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0B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bidi="ar"/>
        </w:rPr>
      </w:pPr>
      <w:r>
        <w:rPr>
          <w:rFonts w:hint="eastAsia" w:ascii="方正小标宋简体" w:hAnsi="方正小标宋简体" w:eastAsia="方正小标宋简体" w:cs="方正小标宋简体"/>
          <w:b w:val="0"/>
          <w:bCs w:val="0"/>
          <w:color w:val="000000"/>
          <w:w w:val="100"/>
          <w:sz w:val="44"/>
          <w:szCs w:val="44"/>
          <w:lang w:val="en-US" w:eastAsia="zh-CN" w:bidi="ar"/>
        </w:rPr>
        <w:t>济南市南部山区管理委员会</w:t>
      </w:r>
    </w:p>
    <w:p w14:paraId="773FB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bidi="ar"/>
        </w:rPr>
      </w:pPr>
      <w:r>
        <w:rPr>
          <w:rFonts w:hint="eastAsia" w:ascii="方正小标宋简体" w:hAnsi="方正小标宋简体" w:eastAsia="方正小标宋简体" w:cs="方正小标宋简体"/>
          <w:b w:val="0"/>
          <w:bCs w:val="0"/>
          <w:color w:val="000000"/>
          <w:w w:val="100"/>
          <w:sz w:val="44"/>
          <w:szCs w:val="44"/>
          <w:lang w:val="en-US" w:eastAsia="zh-CN" w:bidi="ar"/>
        </w:rPr>
        <w:t>行政复议决定书</w:t>
      </w:r>
    </w:p>
    <w:p w14:paraId="47D6AD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w w:val="100"/>
          <w:sz w:val="32"/>
          <w:szCs w:val="32"/>
          <w:highlight w:val="none"/>
          <w:lang w:val="en-US" w:eastAsia="zh-CN" w:bidi="ar"/>
        </w:rPr>
      </w:pPr>
      <w:r>
        <w:rPr>
          <w:rFonts w:hint="eastAsia" w:ascii="楷体_GB2312" w:hAnsi="楷体_GB2312" w:eastAsia="楷体_GB2312" w:cs="楷体_GB2312"/>
          <w:color w:val="000000"/>
          <w:w w:val="100"/>
          <w:sz w:val="32"/>
          <w:szCs w:val="32"/>
          <w:highlight w:val="none"/>
          <w:lang w:val="en-US" w:eastAsia="zh-CN" w:bidi="ar"/>
        </w:rPr>
        <w:t>济南山复决字〔2025〕35号</w:t>
      </w:r>
    </w:p>
    <w:p w14:paraId="660BF665">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黑体" w:hAnsi="宋体" w:eastAsia="黑体" w:cs="黑体"/>
          <w:b/>
          <w:bCs/>
          <w:color w:val="000000"/>
          <w:sz w:val="32"/>
          <w:szCs w:val="32"/>
        </w:rPr>
      </w:pPr>
    </w:p>
    <w:p w14:paraId="0D9F670E">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ascii="黑体" w:hAnsi="宋体" w:eastAsia="黑体" w:cs="黑体"/>
          <w:b w:val="0"/>
          <w:bCs w:val="0"/>
          <w:color w:val="000000"/>
          <w:sz w:val="32"/>
          <w:szCs w:val="32"/>
        </w:rPr>
        <w:t>申请人</w:t>
      </w:r>
      <w:r>
        <w:rPr>
          <w:rFonts w:hint="eastAsia" w:ascii="黑体" w:hAnsi="宋体" w:eastAsia="黑体" w:cs="黑体"/>
          <w:b w:val="0"/>
          <w:bCs w:val="0"/>
          <w:color w:val="000000"/>
          <w:sz w:val="32"/>
          <w:szCs w:val="32"/>
        </w:rPr>
        <w:t>：</w:t>
      </w:r>
      <w:r>
        <w:rPr>
          <w:rFonts w:hint="eastAsia" w:ascii="仿宋_GB2312" w:hAnsi="仿宋_GB2312" w:eastAsia="仿宋_GB2312" w:cs="仿宋_GB2312"/>
          <w:color w:val="000000"/>
          <w:sz w:val="32"/>
          <w:szCs w:val="32"/>
          <w:lang w:val="en-US" w:eastAsia="zh-CN"/>
        </w:rPr>
        <w:t>胡某某</w:t>
      </w:r>
      <w:r>
        <w:rPr>
          <w:rFonts w:hint="eastAsia" w:ascii="仿宋_GB2312" w:hAnsi="仿宋_GB2312" w:eastAsia="仿宋_GB2312" w:cs="仿宋_GB2312"/>
          <w:color w:val="auto"/>
          <w:sz w:val="32"/>
          <w:szCs w:val="32"/>
        </w:rPr>
        <w:t>。</w:t>
      </w:r>
    </w:p>
    <w:p w14:paraId="5C89E9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黑体" w:hAnsi="宋体" w:eastAsia="黑体" w:cs="黑体"/>
          <w:b w:val="0"/>
          <w:bCs w:val="0"/>
          <w:color w:val="000000"/>
          <w:sz w:val="32"/>
          <w:szCs w:val="32"/>
        </w:rPr>
        <w:t>被申请人</w:t>
      </w:r>
      <w:r>
        <w:rPr>
          <w:rFonts w:hint="eastAsia" w:ascii="黑体" w:hAnsi="宋体" w:eastAsia="黑体" w:cs="黑体"/>
          <w:b w:val="0"/>
          <w:bCs w:val="0"/>
          <w:color w:val="000000"/>
          <w:sz w:val="32"/>
          <w:szCs w:val="32"/>
          <w:lang w:eastAsia="zh-CN"/>
        </w:rPr>
        <w:t>：</w:t>
      </w:r>
      <w:r>
        <w:rPr>
          <w:rFonts w:hint="eastAsia" w:ascii="仿宋_GB2312" w:hAnsi="仿宋_GB2312" w:eastAsia="仿宋_GB2312" w:cs="仿宋_GB2312"/>
          <w:color w:val="000000"/>
          <w:w w:val="100"/>
          <w:sz w:val="32"/>
          <w:szCs w:val="32"/>
          <w:lang w:val="en-US" w:eastAsia="zh-CN"/>
        </w:rPr>
        <w:t>济南市公安局南部山区分局仲宫派出所。</w:t>
      </w:r>
    </w:p>
    <w:p w14:paraId="5DD4A44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申请人不服被申请人于</w:t>
      </w:r>
      <w:r>
        <w:rPr>
          <w:rFonts w:hint="eastAsia" w:ascii="仿宋_GB2312" w:hAnsi="仿宋_GB2312" w:eastAsia="仿宋_GB2312" w:cs="仿宋_GB2312"/>
          <w:color w:val="auto"/>
          <w:sz w:val="32"/>
          <w:szCs w:val="32"/>
          <w:lang w:val="en-US" w:eastAsia="zh-CN"/>
        </w:rPr>
        <w:t>2025年7月9日作出的（仲宫）不立告字</w:t>
      </w:r>
      <w:r>
        <w:rPr>
          <w:rFonts w:hint="eastAsia" w:ascii="楷体_GB2312" w:hAnsi="楷体_GB2312" w:eastAsia="楷体_GB2312" w:cs="楷体_GB2312"/>
          <w:color w:val="000000"/>
          <w:w w:val="100"/>
          <w:sz w:val="32"/>
          <w:szCs w:val="32"/>
          <w:highlight w:val="none"/>
          <w:lang w:val="en-US" w:eastAsia="zh-CN" w:bidi="ar"/>
        </w:rPr>
        <w:t>〔2025〕</w:t>
      </w:r>
      <w:r>
        <w:rPr>
          <w:rFonts w:hint="eastAsia" w:ascii="仿宋_GB2312" w:hAnsi="仿宋_GB2312" w:eastAsia="仿宋_GB2312" w:cs="仿宋_GB2312"/>
          <w:color w:val="auto"/>
          <w:sz w:val="32"/>
          <w:szCs w:val="32"/>
          <w:lang w:val="en-US" w:eastAsia="zh-CN"/>
        </w:rPr>
        <w:t>10078号《行政案件不予立案告知书》</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向本机关提出复议申请，本机关于202</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日依法受理，行政复议期间，依法听取当事人意见，本案现已审理结案。</w:t>
      </w:r>
    </w:p>
    <w:p w14:paraId="5DF4AA66">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申请人行政复议请求：</w:t>
      </w:r>
      <w:r>
        <w:rPr>
          <w:rFonts w:hint="eastAsia" w:ascii="仿宋_GB2312" w:hAnsi="仿宋_GB2312" w:eastAsia="仿宋_GB2312" w:cs="仿宋_GB2312"/>
          <w:b w:val="0"/>
          <w:bCs w:val="0"/>
          <w:color w:val="auto"/>
          <w:sz w:val="32"/>
          <w:szCs w:val="32"/>
        </w:rPr>
        <w:t>申请撤销</w:t>
      </w:r>
      <w:r>
        <w:rPr>
          <w:rFonts w:hint="eastAsia" w:ascii="仿宋_GB2312" w:hAnsi="仿宋_GB2312" w:eastAsia="仿宋_GB2312" w:cs="仿宋_GB2312"/>
          <w:b w:val="0"/>
          <w:bCs w:val="0"/>
          <w:color w:val="auto"/>
          <w:sz w:val="32"/>
          <w:szCs w:val="32"/>
          <w:lang w:val="en-US" w:eastAsia="zh-CN"/>
        </w:rPr>
        <w:t>（仲宫）不立告字（2025）10078号《行政案件不予立案告知书》，责令被申请人对申请人的报案予以立案侦查</w:t>
      </w:r>
      <w:r>
        <w:rPr>
          <w:rFonts w:hint="eastAsia" w:ascii="仿宋_GB2312" w:hAnsi="仿宋_GB2312" w:eastAsia="仿宋_GB2312" w:cs="仿宋_GB2312"/>
          <w:b w:val="0"/>
          <w:bCs w:val="0"/>
          <w:color w:val="auto"/>
          <w:sz w:val="32"/>
          <w:szCs w:val="32"/>
        </w:rPr>
        <w:t>。</w:t>
      </w:r>
    </w:p>
    <w:p w14:paraId="7A56842F">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申请人称：</w:t>
      </w:r>
      <w:r>
        <w:rPr>
          <w:rFonts w:hint="eastAsia" w:ascii="仿宋_GB2312" w:hAnsi="仿宋_GB2312" w:eastAsia="仿宋_GB2312" w:cs="仿宋_GB2312"/>
          <w:b w:val="0"/>
          <w:bCs w:val="0"/>
          <w:color w:val="auto"/>
          <w:kern w:val="0"/>
          <w:sz w:val="32"/>
          <w:szCs w:val="32"/>
          <w:lang w:val="en-US" w:eastAsia="zh-CN" w:bidi="ar-SA"/>
        </w:rPr>
        <w:t>2025</w:t>
      </w:r>
      <w:r>
        <w:rPr>
          <w:rFonts w:hint="eastAsia" w:ascii="仿宋_GB2312" w:hAnsi="仿宋_GB2312" w:eastAsia="仿宋_GB2312" w:cs="仿宋_GB2312"/>
          <w:color w:val="auto"/>
          <w:kern w:val="0"/>
          <w:sz w:val="32"/>
          <w:szCs w:val="32"/>
          <w:lang w:val="en-US" w:eastAsia="zh-CN" w:bidi="ar-SA"/>
        </w:rPr>
        <w:t>年7月1日申请位于济南市南部山区仲宫街道**庄南的承包地栽种的绿化树木被不明身份的人挖掘并损坏，当日申请人向被申请人报案并要求立案查处，2025年7月9日被申请人作出(仲宫)不立告字(2025)10078《行政案件不予立案告知书》。申请人认为:申请人的合法财产被毁坏，按照法律规定，应属公安机关管辖的刑事案件。被申请人以不属公安机关管辖范围，作出不予受理告知书，事实不清，适用法律不当，故依照法律规定向济南市南部山区管理委员会提出行政复议。请求撤销被申请人作出的告知书，并责令被申请人受理申请人的报案，以维护申请人合法权益。</w:t>
      </w:r>
    </w:p>
    <w:p w14:paraId="716AE313">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b w:val="0"/>
          <w:bCs w:val="0"/>
          <w:color w:val="auto"/>
          <w:sz w:val="32"/>
          <w:szCs w:val="32"/>
        </w:rPr>
      </w:pPr>
      <w:r>
        <w:rPr>
          <w:rFonts w:hint="eastAsia" w:ascii="黑体" w:hAnsi="宋体" w:eastAsia="黑体" w:cs="黑体"/>
          <w:b w:val="0"/>
          <w:bCs w:val="0"/>
          <w:color w:val="auto"/>
          <w:sz w:val="32"/>
          <w:szCs w:val="32"/>
        </w:rPr>
        <w:t>申请人向本机关提交如下证据材料（复印件）：</w:t>
      </w:r>
    </w:p>
    <w:p w14:paraId="426EAC6E">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1.</w:t>
      </w:r>
      <w:r>
        <w:rPr>
          <w:rFonts w:hint="eastAsia" w:ascii="仿宋_GB2312" w:hAnsi="仿宋_GB2312" w:eastAsia="仿宋_GB2312" w:cs="仿宋_GB2312"/>
          <w:b w:val="0"/>
          <w:bCs w:val="0"/>
          <w:color w:val="auto"/>
          <w:sz w:val="32"/>
          <w:szCs w:val="32"/>
          <w:lang w:val="en-US" w:eastAsia="zh-CN"/>
        </w:rPr>
        <w:t>（仲宫）不立告字</w:t>
      </w:r>
      <w:r>
        <w:rPr>
          <w:rFonts w:hint="eastAsia" w:ascii="楷体_GB2312" w:hAnsi="楷体_GB2312" w:eastAsia="楷体_GB2312" w:cs="楷体_GB2312"/>
          <w:color w:val="000000"/>
          <w:w w:val="100"/>
          <w:sz w:val="32"/>
          <w:szCs w:val="32"/>
          <w:highlight w:val="none"/>
          <w:lang w:val="en-US" w:eastAsia="zh-CN" w:bidi="ar"/>
        </w:rPr>
        <w:t>〔2025〕</w:t>
      </w:r>
      <w:r>
        <w:rPr>
          <w:rFonts w:hint="eastAsia" w:ascii="仿宋_GB2312" w:hAnsi="仿宋_GB2312" w:eastAsia="仿宋_GB2312" w:cs="仿宋_GB2312"/>
          <w:b w:val="0"/>
          <w:bCs w:val="0"/>
          <w:color w:val="auto"/>
          <w:sz w:val="32"/>
          <w:szCs w:val="32"/>
          <w:lang w:val="en-US" w:eastAsia="zh-CN"/>
        </w:rPr>
        <w:t>10078号《行政案件不予立案告知书》</w:t>
      </w:r>
      <w:r>
        <w:rPr>
          <w:rFonts w:hint="eastAsia" w:ascii="仿宋" w:hAnsi="仿宋" w:eastAsia="仿宋"/>
          <w:b w:val="0"/>
          <w:bCs w:val="0"/>
          <w:color w:val="auto"/>
          <w:sz w:val="32"/>
          <w:szCs w:val="32"/>
        </w:rPr>
        <w:t>；</w:t>
      </w:r>
    </w:p>
    <w:p w14:paraId="2488BC33">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bidi="ar"/>
        </w:rPr>
      </w:pPr>
      <w:r>
        <w:rPr>
          <w:rFonts w:ascii="仿宋_GB2312" w:hAnsi="仿宋_GB2312" w:eastAsia="仿宋_GB2312" w:cs="仿宋_GB2312"/>
          <w:b w:val="0"/>
          <w:bCs w:val="0"/>
          <w:color w:val="auto"/>
          <w:kern w:val="0"/>
          <w:sz w:val="32"/>
          <w:szCs w:val="32"/>
          <w:lang w:bidi="ar"/>
        </w:rPr>
        <w:t>2</w:t>
      </w:r>
      <w:r>
        <w:rPr>
          <w:rFonts w:hint="eastAsia" w:ascii="仿宋_GB2312" w:hAnsi="仿宋_GB2312" w:eastAsia="仿宋_GB2312" w:cs="仿宋_GB2312"/>
          <w:b w:val="0"/>
          <w:bCs w:val="0"/>
          <w:color w:val="auto"/>
          <w:kern w:val="0"/>
          <w:sz w:val="32"/>
          <w:szCs w:val="32"/>
          <w:lang w:val="en-US" w:eastAsia="zh-CN" w:bidi="ar"/>
        </w:rPr>
        <w:t>农村土地承包经营权证</w:t>
      </w:r>
      <w:r>
        <w:rPr>
          <w:rFonts w:hint="eastAsia" w:ascii="仿宋_GB2312" w:hAnsi="仿宋_GB2312" w:eastAsia="仿宋_GB2312" w:cs="仿宋_GB2312"/>
          <w:b w:val="0"/>
          <w:bCs w:val="0"/>
          <w:color w:val="auto"/>
          <w:kern w:val="0"/>
          <w:sz w:val="32"/>
          <w:szCs w:val="32"/>
          <w:lang w:bidi="ar"/>
        </w:rPr>
        <w:t>；</w:t>
      </w:r>
    </w:p>
    <w:p w14:paraId="733CBBE2">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3.绿化树被损坏相关照片；</w:t>
      </w:r>
    </w:p>
    <w:p w14:paraId="0BE9C148">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4.山东新业价评字【2025】第045号《山东新业资产价格评估有限公司价格鉴证评估报告书》。</w:t>
      </w:r>
    </w:p>
    <w:p w14:paraId="411B85B2">
      <w:pPr>
        <w:pStyle w:val="2"/>
        <w:ind w:firstLine="640" w:firstLineChars="200"/>
        <w:rPr>
          <w:rFonts w:hint="default"/>
          <w:lang w:val="en-US" w:eastAsia="zh-CN"/>
        </w:rPr>
      </w:pPr>
      <w:r>
        <w:rPr>
          <w:rFonts w:hint="eastAsia" w:ascii="黑体" w:hAnsi="宋体" w:eastAsia="黑体" w:cs="黑体"/>
          <w:b w:val="0"/>
          <w:bCs w:val="0"/>
          <w:color w:val="000000"/>
          <w:w w:val="100"/>
          <w:kern w:val="0"/>
          <w:sz w:val="32"/>
          <w:szCs w:val="32"/>
          <w:lang w:val="en-US" w:eastAsia="zh-CN" w:bidi="ar"/>
        </w:rPr>
        <w:t>申请人阅卷后提交补充意见：</w:t>
      </w:r>
      <w:r>
        <w:rPr>
          <w:rFonts w:hint="eastAsia" w:ascii="仿宋_GB2312" w:hAnsi="仿宋_GB2312" w:eastAsia="仿宋_GB2312" w:cs="仿宋_GB2312"/>
          <w:b w:val="0"/>
          <w:bCs w:val="0"/>
          <w:color w:val="auto"/>
          <w:kern w:val="0"/>
          <w:sz w:val="32"/>
          <w:szCs w:val="32"/>
          <w:lang w:val="en-US" w:eastAsia="zh-CN" w:bidi="ar"/>
        </w:rPr>
        <w:t>一、从送达的证据来看，被复议人调查证据程序违法。《调取说明》载明落款时间为2025年7月4日，以此证明被复议人在作出《行政案件不予立案告知书》时，已经向相关单位作出了调查工作，但调查证据《绕城高速公路拓宽及服务区征地补偿款发放表》落款时间为2025年8月25日，显然自相矛盾，2025年7月4日的调查，绝不可能调查出未发生的事实，也就说被复议人2025年7月8日作出《不予立案告知书》时，并没有进行证据调查，先定后查，程序违法。二、《不予立案告知书》及《行政复议答复书》认定事实不清证据不足;公安机关认定:2025年7月2日山东高速施工方在未通知胡广军的情况下，将其地上物进行了清理。但是，所提供的证据，仅有施工许可证，并没有查明具体的强行清理具体单位和具体人，更没有查明谁应该承担责任，这与公安机关应当全面客观、合法的收集证据的法律规定相悖。公安机关在证据显然不足的情形下，就武断的对案件定性且不予受理，与法律赋予公安机关的职责不符。三、被申请人的答复书适用法律错误。被复议人答复书称:程序合法、适用法律正确、内容适当。根据《行政复议法》第二十八条第一款第一项之规定，依法维持。申请人查遍《行政复议法》没有上述内容的法条，属被申请人错误适用法律。综上所述，被申请人作出的《不予立案告知书》程序违法适用法律错误，根据《行政复议法》第六十四条的规定，应予撤销。</w:t>
      </w:r>
    </w:p>
    <w:p w14:paraId="5557049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黑体" w:hAnsi="宋体" w:eastAsia="黑体" w:cs="黑体"/>
          <w:b w:val="0"/>
          <w:bCs w:val="0"/>
          <w:color w:val="auto"/>
          <w:sz w:val="32"/>
          <w:szCs w:val="32"/>
          <w:lang w:val="en-US" w:eastAsia="zh-CN"/>
        </w:rPr>
        <w:t>被</w:t>
      </w:r>
      <w:r>
        <w:rPr>
          <w:rFonts w:hint="eastAsia" w:ascii="黑体" w:hAnsi="宋体" w:eastAsia="黑体" w:cs="黑体"/>
          <w:b w:val="0"/>
          <w:bCs w:val="0"/>
          <w:color w:val="auto"/>
          <w:sz w:val="32"/>
          <w:szCs w:val="32"/>
        </w:rPr>
        <w:t>申请人答复称：</w:t>
      </w:r>
      <w:r>
        <w:rPr>
          <w:rFonts w:hint="eastAsia" w:ascii="仿宋_GB2312" w:hAnsi="仿宋_GB2312" w:eastAsia="仿宋_GB2312" w:cs="仿宋_GB2312"/>
          <w:b w:val="0"/>
          <w:bCs w:val="0"/>
          <w:color w:val="auto"/>
          <w:kern w:val="0"/>
          <w:sz w:val="32"/>
          <w:szCs w:val="32"/>
          <w:lang w:val="en-US" w:eastAsia="zh-CN" w:bidi="ar"/>
        </w:rPr>
        <w:t>2025年7月9日，申请人来所报警:2025年7月2日报警人接到家人电话，告知其位于济南市历城区仲宫街道**村的土地以及种植的地上物被高速公路施工方损毁。当日仲宫派出所民警向申请人制作询问笔录。经</w:t>
      </w:r>
      <w:r>
        <w:rPr>
          <w:rFonts w:hint="eastAsia" w:ascii="仿宋_GB2312" w:hAnsi="仿宋_GB2312" w:eastAsia="仿宋_GB2312" w:cs="仿宋_GB2312"/>
          <w:b w:val="0"/>
          <w:bCs w:val="0"/>
          <w:color w:val="auto"/>
          <w:kern w:val="0"/>
          <w:sz w:val="32"/>
          <w:szCs w:val="32"/>
          <w:lang w:val="en-US" w:eastAsia="zh-CN" w:bidi="ar-SA"/>
        </w:rPr>
        <w:t>调查查明:山东高速集团施工进行高速公路扩宽，对**村部分村民土地进行征收，申请人在征地协议上签字并收取了赔偿款，但其对地上物的赔偿不认可，双方未协商一致。2025年7月2日，山东高速施工方在未通知申请人的情况下，将其地上物进行了清理。</w:t>
      </w:r>
    </w:p>
    <w:p w14:paraId="06FC4EC0">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申请人的复议理由不符合事实。经调查确认，申请人主张的毁坏其地上物的诉求，核心系征地拆迁赔偿款不到位引发的纠纷，该项目的赔偿方案由山东高速集团依法制定并组织实施，且已足额发放至**村委。施工方强行施工行为，是在征地拆迁工作推进过程中产生的纠纷，2025年7月2日，申请人向公安机关报警，仲宫派出所民警出警调查。经审查，认为该事项不属于公安机关职责范围，并在现场处警过程中，明确告知申请人，并告知其可向其他主管部门反映。7月6日，申请人再次报警称要求出具书面的不予立案告知书，当日经民警电话联系，再次告知申请人反映的诉求非公安机关管辖的职责范围，并依法下达不予行政立案告知书，并通过邮寄方式送达申请人。7月9日，申请人再次来所反映相关情况，仲宫派出所对申请人反映的事项依法作出不子行政立案告知书并当场送达申请人。</w:t>
      </w:r>
    </w:p>
    <w:p w14:paraId="63704970">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根据《公安机关办理行政案件程序规定》第六十一条第(三)项之规定，公安机关对不属于职责范围的事项，在接报案时能够当场判断的，应当立即口头告知，对口头告知内容有异议或者不能当场判断的，应当书面告知。7月2日申请人报案后，民警当场判断核实情况，认为该事项不属公安机关管辖，并当场口头告知申请人。因申请人存在异议，仲宫派出所分别于7月</w:t>
      </w:r>
      <w:r>
        <w:rPr>
          <w:rFonts w:hint="eastAsia" w:ascii="仿宋_GB2312" w:hAnsi="仿宋_GB2312" w:eastAsia="仿宋_GB2312" w:cs="仿宋_GB2312"/>
          <w:b w:val="0"/>
          <w:bCs w:val="0"/>
          <w:color w:val="auto"/>
          <w:kern w:val="0"/>
          <w:sz w:val="32"/>
          <w:szCs w:val="32"/>
          <w:highlight w:val="none"/>
          <w:lang w:val="en-US" w:eastAsia="zh-CN" w:bidi="ar-SA"/>
        </w:rPr>
        <w:t>6</w:t>
      </w:r>
      <w:r>
        <w:rPr>
          <w:rFonts w:hint="eastAsia" w:ascii="仿宋_GB2312" w:hAnsi="仿宋_GB2312" w:eastAsia="仿宋_GB2312" w:cs="仿宋_GB2312"/>
          <w:b w:val="0"/>
          <w:bCs w:val="0"/>
          <w:color w:val="auto"/>
          <w:kern w:val="0"/>
          <w:sz w:val="32"/>
          <w:szCs w:val="32"/>
          <w:lang w:val="en-US" w:eastAsia="zh-CN" w:bidi="ar-SA"/>
        </w:rPr>
        <w:t>日、7月9日两次向申请人出具不予行政立案告知书。认定以上事实的证据主要由申请人的陈述、接出警记录、接出警音视频等。</w:t>
      </w:r>
    </w:p>
    <w:p w14:paraId="38C48835">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综上所述，被申请人根据依法查明的事实，所作的不予行政立案决定主体适格、事实清楚、证据确凿、程序合法、适用法律正确，内容适当，请求济南市南部山区管理委员会行政复议办公室依法维持该决定。</w:t>
      </w:r>
    </w:p>
    <w:p w14:paraId="11E8C789">
      <w:pPr>
        <w:keepNext w:val="0"/>
        <w:keepLines w:val="0"/>
        <w:pageBreakBefore w:val="0"/>
        <w:kinsoku/>
        <w:wordWrap/>
        <w:overflowPunct/>
        <w:topLinePunct w:val="0"/>
        <w:autoSpaceDE/>
        <w:autoSpaceDN/>
        <w:bidi w:val="0"/>
        <w:spacing w:line="600" w:lineRule="exact"/>
        <w:ind w:firstLine="640" w:firstLineChars="200"/>
        <w:jc w:val="both"/>
        <w:textAlignment w:val="auto"/>
        <w:rPr>
          <w:b w:val="0"/>
          <w:bCs w:val="0"/>
          <w:color w:val="auto"/>
          <w:sz w:val="32"/>
          <w:szCs w:val="32"/>
        </w:rPr>
      </w:pPr>
      <w:r>
        <w:rPr>
          <w:rFonts w:hint="eastAsia" w:ascii="黑体" w:hAnsi="宋体" w:eastAsia="黑体" w:cs="黑体"/>
          <w:b w:val="0"/>
          <w:bCs w:val="0"/>
          <w:color w:val="auto"/>
          <w:sz w:val="32"/>
          <w:szCs w:val="32"/>
        </w:rPr>
        <w:t>被申请人向本机关提交如下证据材料（复印件）：</w:t>
      </w:r>
    </w:p>
    <w:p w14:paraId="7A6BD43A">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sz w:val="32"/>
          <w:szCs w:val="32"/>
          <w:lang w:val="en-US" w:eastAsia="zh-CN" w:bidi="ar"/>
        </w:rPr>
        <w:t>接处警登记表；</w:t>
      </w:r>
    </w:p>
    <w:p w14:paraId="22624F87">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sz w:val="32"/>
          <w:szCs w:val="32"/>
          <w:lang w:val="en-US" w:eastAsia="zh-CN" w:bidi="ar"/>
        </w:rPr>
        <w:t>不予立案告知书；</w:t>
      </w:r>
    </w:p>
    <w:p w14:paraId="44864381">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sz w:val="32"/>
          <w:szCs w:val="32"/>
          <w:lang w:val="en-US" w:eastAsia="zh-CN" w:bidi="ar"/>
        </w:rPr>
        <w:t>调取证据材料（仲宫街道办事处）；</w:t>
      </w:r>
    </w:p>
    <w:p w14:paraId="17137F8E">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4.</w:t>
      </w:r>
      <w:r>
        <w:rPr>
          <w:rFonts w:hint="eastAsia" w:ascii="仿宋_GB2312" w:hAnsi="仿宋_GB2312" w:eastAsia="仿宋_GB2312" w:cs="仿宋_GB2312"/>
          <w:b w:val="0"/>
          <w:bCs w:val="0"/>
          <w:color w:val="auto"/>
          <w:sz w:val="32"/>
          <w:szCs w:val="32"/>
          <w:lang w:val="en-US" w:eastAsia="zh-CN" w:bidi="ar"/>
        </w:rPr>
        <w:t>调取证据材料（山东路桥集团项目部）；</w:t>
      </w:r>
    </w:p>
    <w:p w14:paraId="68E23199">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5.</w:t>
      </w:r>
      <w:r>
        <w:rPr>
          <w:rFonts w:hint="eastAsia" w:ascii="仿宋_GB2312" w:hAnsi="仿宋_GB2312" w:eastAsia="仿宋_GB2312" w:cs="仿宋_GB2312"/>
          <w:b w:val="0"/>
          <w:bCs w:val="0"/>
          <w:color w:val="auto"/>
          <w:sz w:val="32"/>
          <w:szCs w:val="32"/>
          <w:lang w:val="en-US" w:eastAsia="zh-CN" w:bidi="ar"/>
        </w:rPr>
        <w:t>调取说明及照片；</w:t>
      </w:r>
    </w:p>
    <w:p w14:paraId="0748D704">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6.</w:t>
      </w:r>
      <w:r>
        <w:rPr>
          <w:rFonts w:hint="eastAsia" w:ascii="仿宋_GB2312" w:hAnsi="仿宋_GB2312" w:eastAsia="仿宋_GB2312" w:cs="仿宋_GB2312"/>
          <w:b w:val="0"/>
          <w:bCs w:val="0"/>
          <w:color w:val="auto"/>
          <w:sz w:val="32"/>
          <w:szCs w:val="32"/>
          <w:lang w:val="en-US" w:eastAsia="zh-CN" w:bidi="ar"/>
        </w:rPr>
        <w:t>申请人自行书写材料；</w:t>
      </w:r>
    </w:p>
    <w:p w14:paraId="2986BFF1">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7.</w:t>
      </w:r>
      <w:r>
        <w:rPr>
          <w:rFonts w:hint="eastAsia" w:ascii="仿宋_GB2312" w:hAnsi="仿宋_GB2312" w:eastAsia="仿宋_GB2312" w:cs="仿宋_GB2312"/>
          <w:b w:val="0"/>
          <w:bCs w:val="0"/>
          <w:color w:val="auto"/>
          <w:sz w:val="32"/>
          <w:szCs w:val="32"/>
          <w:lang w:val="en-US" w:eastAsia="zh-CN" w:bidi="ar"/>
        </w:rPr>
        <w:t>申请人笔录材料；</w:t>
      </w:r>
    </w:p>
    <w:p w14:paraId="757F5FDE">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8.</w:t>
      </w:r>
      <w:r>
        <w:rPr>
          <w:rFonts w:hint="eastAsia" w:ascii="仿宋_GB2312" w:hAnsi="仿宋_GB2312" w:eastAsia="仿宋_GB2312" w:cs="仿宋_GB2312"/>
          <w:b w:val="0"/>
          <w:bCs w:val="0"/>
          <w:color w:val="auto"/>
          <w:sz w:val="32"/>
          <w:szCs w:val="32"/>
          <w:lang w:val="en-US" w:eastAsia="zh-CN" w:bidi="ar"/>
        </w:rPr>
        <w:t>出警视频。</w:t>
      </w:r>
    </w:p>
    <w:p w14:paraId="7852590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highlight w:val="none"/>
          <w:lang w:val="en-US" w:eastAsia="zh-CN" w:bidi="ar-SA"/>
        </w:rPr>
      </w:pPr>
      <w:r>
        <w:rPr>
          <w:rFonts w:hint="eastAsia" w:ascii="黑体" w:hAnsi="黑体" w:eastAsia="黑体" w:cs="黑体"/>
          <w:b w:val="0"/>
          <w:bCs w:val="0"/>
          <w:color w:val="auto"/>
          <w:sz w:val="32"/>
          <w:szCs w:val="32"/>
        </w:rPr>
        <w:t>本机关经审查查明：</w:t>
      </w:r>
      <w:r>
        <w:rPr>
          <w:rFonts w:hint="eastAsia" w:ascii="仿宋_GB2312" w:hAnsi="Times New Roman" w:eastAsia="仿宋_GB2312" w:cs="仿宋_GB2312"/>
          <w:b w:val="0"/>
          <w:bCs w:val="0"/>
          <w:color w:val="auto"/>
          <w:kern w:val="0"/>
          <w:sz w:val="32"/>
          <w:szCs w:val="32"/>
          <w:lang w:val="en-US" w:eastAsia="zh-CN" w:bidi="ar-SA"/>
        </w:rPr>
        <w:t>申请人对位于济南市南部山区仲宫街道**村的涉案土地享有合法承包经营权，涉案土地上栽种有绿化树木。因济南绕城高速港沟立交至殷家林枢纽段改扩建工程，涉案土地被纳入征收范围，此工程公路建设项目由山东高速南绕城高速公路有限公司进行施工。</w:t>
      </w:r>
      <w:r>
        <w:rPr>
          <w:rFonts w:hint="eastAsia" w:ascii="仿宋_GB2312" w:hAnsi="Times New Roman" w:eastAsia="仿宋_GB2312" w:cs="仿宋_GB2312"/>
          <w:b w:val="0"/>
          <w:bCs w:val="0"/>
          <w:color w:val="auto"/>
          <w:kern w:val="0"/>
          <w:sz w:val="32"/>
          <w:szCs w:val="32"/>
          <w:highlight w:val="none"/>
          <w:lang w:val="en-US" w:eastAsia="zh-CN" w:bidi="ar-SA"/>
        </w:rPr>
        <w:t>2025年7月2日、7月6日、7月9日，申请人多次向被申请人报案，主张其地上种植的绿化树木在施工过程中被损毁，要求立案查处。被申请人经初步调查，认定该事项属于因征地拆迁补偿引发的纠纷，不属于公安机关职责管辖范围，于2025年7月9日作出（仲宫）不立告字（2025）10078号《行政案件不予立案告知书》，并于当日送达申请人。</w:t>
      </w:r>
    </w:p>
    <w:p w14:paraId="6D5E499B">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另查明，被申请人向本机关提交的证据材料中“调取说明及照片”内包含的《代收/付转账成功明细表》入账日期为2025年8月26日，《绕城高速公路拓宽及服务区征地补偿款发放表》落款时间为2025年8月25日，其形成时间均晚于被申请人2025年7月9日作出不予立案决定的时间。</w:t>
      </w:r>
    </w:p>
    <w:p w14:paraId="2D64524F">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ascii="仿宋_GB2312" w:hAnsi="Times New Roman" w:eastAsia="仿宋_GB2312" w:cs="仿宋_GB2312"/>
          <w:b w:val="0"/>
          <w:bCs w:val="0"/>
          <w:color w:val="auto"/>
          <w:sz w:val="32"/>
          <w:szCs w:val="32"/>
        </w:rPr>
      </w:pPr>
      <w:r>
        <w:rPr>
          <w:rFonts w:ascii="仿宋_GB2312" w:hAnsi="Times New Roman" w:eastAsia="仿宋_GB2312" w:cs="仿宋_GB2312"/>
          <w:b w:val="0"/>
          <w:bCs w:val="0"/>
          <w:color w:val="auto"/>
          <w:sz w:val="32"/>
          <w:szCs w:val="32"/>
        </w:rPr>
        <w:t>以上事实</w:t>
      </w:r>
      <w:r>
        <w:rPr>
          <w:rFonts w:hint="eastAsia" w:ascii="仿宋_GB2312" w:hAnsi="Times New Roman" w:eastAsia="仿宋_GB2312" w:cs="仿宋_GB2312"/>
          <w:b w:val="0"/>
          <w:bCs w:val="0"/>
          <w:color w:val="auto"/>
          <w:sz w:val="32"/>
          <w:szCs w:val="32"/>
        </w:rPr>
        <w:t>由</w:t>
      </w:r>
      <w:r>
        <w:rPr>
          <w:rFonts w:ascii="仿宋_GB2312" w:hAnsi="Times New Roman" w:eastAsia="仿宋_GB2312" w:cs="仿宋_GB2312"/>
          <w:b w:val="0"/>
          <w:bCs w:val="0"/>
          <w:color w:val="auto"/>
          <w:sz w:val="32"/>
          <w:szCs w:val="32"/>
        </w:rPr>
        <w:t>申请人、被申请人提交的证据材料</w:t>
      </w:r>
      <w:r>
        <w:rPr>
          <w:rFonts w:hint="eastAsia" w:ascii="仿宋_GB2312" w:hAnsi="Times New Roman" w:eastAsia="仿宋_GB2312" w:cs="仿宋_GB2312"/>
          <w:b w:val="0"/>
          <w:bCs w:val="0"/>
          <w:color w:val="auto"/>
          <w:sz w:val="32"/>
          <w:szCs w:val="32"/>
        </w:rPr>
        <w:t>予</w:t>
      </w:r>
      <w:r>
        <w:rPr>
          <w:rFonts w:ascii="仿宋_GB2312" w:hAnsi="Times New Roman" w:eastAsia="仿宋_GB2312" w:cs="仿宋_GB2312"/>
          <w:b w:val="0"/>
          <w:bCs w:val="0"/>
          <w:color w:val="auto"/>
          <w:sz w:val="32"/>
          <w:szCs w:val="32"/>
        </w:rPr>
        <w:t>以证实。</w:t>
      </w:r>
    </w:p>
    <w:p w14:paraId="73BA526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黑体" w:hAnsi="宋体" w:eastAsia="黑体" w:cs="黑体"/>
          <w:b w:val="0"/>
          <w:bCs w:val="0"/>
          <w:color w:val="auto"/>
          <w:sz w:val="32"/>
          <w:szCs w:val="32"/>
        </w:rPr>
      </w:pPr>
      <w:r>
        <w:rPr>
          <w:rFonts w:hint="eastAsia" w:ascii="黑体" w:hAnsi="宋体" w:eastAsia="黑体" w:cs="黑体"/>
          <w:b w:val="0"/>
          <w:bCs w:val="0"/>
          <w:color w:val="auto"/>
          <w:sz w:val="32"/>
          <w:szCs w:val="32"/>
        </w:rPr>
        <w:t>本机关认为：</w:t>
      </w:r>
    </w:p>
    <w:p w14:paraId="2E701DC5">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根据《中华人民共和国治安管理处罚法》第二条：“扰乱公共秩序，妨害公共安全，侵犯人身权利、财产权利，妨害社会管理，具有社会危害性，依照《中华人民共和国刑法》的规定构成犯罪的，依法追究刑事责任；尚不够刑事处罚的，由公安机关依照本法给予治安管理处罚。”第七条：“……县级以上地方各级人民政府公安机关负责本行政区域内的治安管理工作……”及《公安机关办理行政案件程序规定》第二条：“……本规定所称公安机关，是指县级以上公安机关、公安派出所、依法具有独立执法主体资格的公安机关业务部门以及出入境边防检查站……”之规定，被申请人具有对其辖区内涉嫌违反治安管理规定的行为进行查处的法定职责。</w:t>
      </w:r>
    </w:p>
    <w:p w14:paraId="38CF0FF0">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highlight w:val="none"/>
          <w:lang w:val="en-US" w:eastAsia="zh-CN" w:bidi="ar-SA"/>
        </w:rPr>
        <w:t>《中华人民共和国行政复议法》第四十六条：“</w:t>
      </w:r>
      <w:r>
        <w:rPr>
          <w:rFonts w:hint="eastAsia" w:ascii="仿宋_GB2312" w:hAnsi="Times New Roman" w:eastAsia="仿宋_GB2312" w:cs="仿宋_GB2312"/>
          <w:b w:val="0"/>
          <w:bCs w:val="0"/>
          <w:color w:val="auto"/>
          <w:kern w:val="0"/>
          <w:sz w:val="32"/>
          <w:szCs w:val="32"/>
          <w:lang w:val="en-US" w:eastAsia="zh-CN" w:bidi="ar-SA"/>
        </w:rPr>
        <w:t>行政复议期间，被申请人不得自行向申请人和其他有关单位或者个人收集证据；自行收集的证据不作为认定行政行为合法性、适当性的依据……”本案中，被申请人提交的“调取说明及照片”证据中《代收/付转账成功明细表》《绕城高速公路拓宽及服务区征地补偿款发放表》，其形成时间晚于被诉行政行为的作出时间，属于在行政复议期间收集的事后证据，该取证行为违反了法定程序，构成程序瑕疵。因此，本机关对该证据的合法性不予认可，依法不予采信。行政机关作出行政行为的合法性，应基于其在作出该行为时已经收集并依据的证据和事实进行判断。本案中，根据被申请人提供</w:t>
      </w:r>
      <w:r>
        <w:rPr>
          <w:rFonts w:hint="eastAsia" w:ascii="仿宋_GB2312" w:hAnsi="Times New Roman" w:eastAsia="仿宋_GB2312" w:cs="仿宋_GB2312"/>
          <w:b w:val="0"/>
          <w:bCs w:val="0"/>
          <w:color w:val="auto"/>
          <w:kern w:val="0"/>
          <w:sz w:val="32"/>
          <w:szCs w:val="32"/>
          <w:highlight w:val="none"/>
          <w:lang w:val="en-US" w:eastAsia="zh-CN" w:bidi="ar-SA"/>
        </w:rPr>
        <w:t>的接处警登记表、申请人笔</w:t>
      </w:r>
      <w:r>
        <w:rPr>
          <w:rFonts w:hint="eastAsia" w:ascii="仿宋_GB2312" w:hAnsi="Times New Roman" w:eastAsia="仿宋_GB2312" w:cs="仿宋_GB2312"/>
          <w:b w:val="0"/>
          <w:bCs w:val="0"/>
          <w:color w:val="auto"/>
          <w:kern w:val="0"/>
          <w:sz w:val="32"/>
          <w:szCs w:val="32"/>
          <w:lang w:val="en-US" w:eastAsia="zh-CN" w:bidi="ar-SA"/>
        </w:rPr>
        <w:t>录材料已能证明毁坏行为发生于已获合法批准的征地项目施工过程中、且与补偿事宜存在关联等事实，认定该争议实质为征地拆迁过程中的民事或行政纠纷，而非无故毁坏公私财物的违法犯罪行为。在作出决定时点，上述证据已足以支持被申请人形成“争议实质源于征地补偿”的初步判断。“调取说明及照片”旨在补充证明补偿款发放情况，虽不予采信，但该程序瑕疵并未动摇在案合法证据对上述事实的证明力。因此，被诉行政行为在主要事实的认定上，证据充分。</w:t>
      </w:r>
    </w:p>
    <w:p w14:paraId="5EF23AB4">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bookmarkStart w:id="0" w:name="_Z4J1T78K1"/>
      <w:bookmarkEnd w:id="0"/>
      <w:r>
        <w:rPr>
          <w:rFonts w:hint="eastAsia" w:ascii="仿宋_GB2312" w:hAnsi="仿宋_GB2312" w:eastAsia="仿宋_GB2312" w:cs="仿宋_GB2312"/>
          <w:b w:val="0"/>
          <w:bCs w:val="0"/>
          <w:color w:val="auto"/>
          <w:kern w:val="0"/>
          <w:sz w:val="32"/>
          <w:szCs w:val="32"/>
          <w:lang w:val="en-US" w:eastAsia="zh-CN" w:bidi="ar-SA"/>
        </w:rPr>
        <w:t>《公安机</w:t>
      </w:r>
      <w:r>
        <w:rPr>
          <w:rFonts w:hint="eastAsia" w:ascii="仿宋_GB2312" w:hAnsi="Times New Roman" w:eastAsia="仿宋_GB2312" w:cs="仿宋_GB2312"/>
          <w:b w:val="0"/>
          <w:bCs w:val="0"/>
          <w:color w:val="auto"/>
          <w:kern w:val="0"/>
          <w:sz w:val="32"/>
          <w:szCs w:val="32"/>
          <w:lang w:val="en-US" w:eastAsia="zh-CN" w:bidi="ar-SA"/>
        </w:rPr>
        <w:t>关办理行政案件程序规定》第六十条：“</w:t>
      </w:r>
      <w:r>
        <w:rPr>
          <w:rFonts w:hint="eastAsia" w:ascii="仿宋_GB2312" w:hAnsi="Times New Roman" w:eastAsia="仿宋_GB2312" w:cs="仿宋_GB2312"/>
          <w:color w:val="000000"/>
          <w:kern w:val="0"/>
          <w:sz w:val="32"/>
          <w:szCs w:val="32"/>
          <w:lang w:val="en-US" w:eastAsia="zh-CN" w:bidi="ar"/>
        </w:rPr>
        <w:t>县级公安机关及其公安派出所、依法具有独立执法主体资格的公安机关业务部门以及出入境边防检查站对报案、控告、举报、群众扭送或者违法嫌疑人投案，以及其他国家机关移送的案件，应当及时受理并按照规定进行网上接报案登记。对重复报案、案件正在办理或者已经办结的，应当向报案人、控告人、举报人、扭送人、投案人作出解释，不再登记。”第六十一条：</w:t>
      </w:r>
      <w:r>
        <w:rPr>
          <w:rFonts w:hint="eastAsia" w:ascii="仿宋_GB2312" w:hAnsi="Times New Roman" w:eastAsia="仿宋_GB2312" w:cs="仿宋_GB2312"/>
          <w:b w:val="0"/>
          <w:bCs w:val="0"/>
          <w:color w:val="auto"/>
          <w:kern w:val="0"/>
          <w:sz w:val="32"/>
          <w:szCs w:val="32"/>
          <w:lang w:val="en-US" w:eastAsia="zh-CN" w:bidi="ar-SA"/>
        </w:rPr>
        <w:t>“……对不属于公安机关职责范围的事项，在接报案时能够当场判断的，应当立即口头告知报案人、控告人、举报人、扭送人、投案人向其他主管机关报案或者投案，报案人、控告人、举报人、扭送人、投案人对口头告知内容有异议或者不能当场判断的，应当书面告知，但因没有联系方式、身份不明等客观原因无法书面告知的除外。”被申请人在7月2日初次收到申请人的报警事项后进行了登记，7月9日再次收到申请人的报警后，向申请人依法开展了调查询问，并同日作出《行政案件不予立案告知书》向申请人送达，程序合</w:t>
      </w:r>
      <w:bookmarkStart w:id="1" w:name="_GoBack"/>
      <w:bookmarkEnd w:id="1"/>
      <w:r>
        <w:rPr>
          <w:rFonts w:hint="eastAsia" w:ascii="仿宋_GB2312" w:hAnsi="Times New Roman" w:eastAsia="仿宋_GB2312" w:cs="仿宋_GB2312"/>
          <w:b w:val="0"/>
          <w:bCs w:val="0"/>
          <w:color w:val="auto"/>
          <w:kern w:val="0"/>
          <w:sz w:val="32"/>
          <w:szCs w:val="32"/>
          <w:lang w:val="en-US" w:eastAsia="zh-CN" w:bidi="ar-SA"/>
        </w:rPr>
        <w:t>法</w:t>
      </w:r>
      <w:r>
        <w:rPr>
          <w:rFonts w:hint="eastAsia" w:ascii="仿宋_GB2312" w:hAnsi="Times New Roman" w:eastAsia="仿宋_GB2312" w:cs="仿宋_GB2312"/>
          <w:b w:val="0"/>
          <w:bCs w:val="0"/>
          <w:color w:val="auto"/>
          <w:kern w:val="0"/>
          <w:sz w:val="32"/>
          <w:szCs w:val="32"/>
          <w:highlight w:val="none"/>
          <w:lang w:val="en-US" w:eastAsia="zh-CN" w:bidi="ar-SA"/>
        </w:rPr>
        <w:t>。</w:t>
      </w:r>
    </w:p>
    <w:p w14:paraId="495A2CD4">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综上所述，被申请人作出的（仲宫）不立告字（2025）10078号《行政案件不予立案告知书》认定事实清楚，证据确凿，适用依据正确，内容适当。根据《中华人民共和国行政复议法》第六十八条之规定，本机关决定如下：</w:t>
      </w:r>
    </w:p>
    <w:p w14:paraId="640DA3F0">
      <w:pPr>
        <w:pStyle w:val="5"/>
        <w:widowControl/>
        <w:spacing w:beforeAutospacing="0" w:afterAutospacing="0" w:line="560" w:lineRule="exact"/>
        <w:ind w:firstLine="643" w:firstLineChars="200"/>
        <w:jc w:val="both"/>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rPr>
        <w:t>维持被申请人济南市公安局南部山区分局仲宫派出所作出的（仲宫）不立告字（2025）10078号《行政案件不予立案告知书》。</w:t>
      </w:r>
    </w:p>
    <w:p w14:paraId="4EDA60F5">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申请人如不服本决定，可以自收到本决定书之日起15日内，依法向人民法院提起行政诉讼。</w:t>
      </w:r>
    </w:p>
    <w:p w14:paraId="4A0C2766">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2FFB8DD7">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7E17C620">
      <w:pPr>
        <w:pStyle w:val="5"/>
        <w:keepNext w:val="0"/>
        <w:keepLines w:val="0"/>
        <w:pageBreakBefore w:val="0"/>
        <w:widowControl/>
        <w:kinsoku/>
        <w:wordWrap/>
        <w:overflowPunct/>
        <w:topLinePunct w:val="0"/>
        <w:autoSpaceDE/>
        <w:autoSpaceDN/>
        <w:bidi w:val="0"/>
        <w:spacing w:beforeAutospacing="0" w:afterAutospacing="0" w:line="600" w:lineRule="exact"/>
        <w:ind w:firstLine="4160" w:firstLineChars="13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济南市南部山区管理委员会</w:t>
      </w:r>
    </w:p>
    <w:p w14:paraId="067F413C">
      <w:pPr>
        <w:pStyle w:val="5"/>
        <w:keepNext w:val="0"/>
        <w:keepLines w:val="0"/>
        <w:pageBreakBefore w:val="0"/>
        <w:widowControl/>
        <w:kinsoku/>
        <w:wordWrap/>
        <w:overflowPunct/>
        <w:topLinePunct w:val="0"/>
        <w:autoSpaceDE/>
        <w:autoSpaceDN/>
        <w:bidi w:val="0"/>
        <w:spacing w:beforeAutospacing="0" w:afterAutospacing="0" w:line="600" w:lineRule="exact"/>
        <w:ind w:firstLine="4800" w:firstLineChars="1500"/>
        <w:jc w:val="left"/>
        <w:textAlignment w:val="auto"/>
      </w:pPr>
      <w:r>
        <w:rPr>
          <w:rFonts w:ascii="仿宋_GB2312" w:hAnsi="Times New Roman" w:eastAsia="仿宋_GB2312" w:cs="仿宋_GB2312"/>
          <w:color w:val="auto"/>
          <w:sz w:val="32"/>
          <w:szCs w:val="32"/>
        </w:rPr>
        <w:t>202</w:t>
      </w:r>
      <w:r>
        <w:rPr>
          <w:rFonts w:hint="eastAsia" w:ascii="仿宋_GB2312" w:hAnsi="Times New Roman" w:eastAsia="仿宋_GB2312" w:cs="仿宋_GB2312"/>
          <w:color w:val="auto"/>
          <w:sz w:val="32"/>
          <w:szCs w:val="32"/>
        </w:rPr>
        <w:t>5</w:t>
      </w:r>
      <w:r>
        <w:rPr>
          <w:rFonts w:ascii="仿宋_GB2312" w:hAnsi="Times New Roman" w:eastAsia="仿宋_GB2312" w:cs="仿宋_GB2312"/>
          <w:color w:val="auto"/>
          <w:sz w:val="32"/>
          <w:szCs w:val="32"/>
        </w:rPr>
        <w:t>年</w:t>
      </w:r>
      <w:r>
        <w:rPr>
          <w:rFonts w:hint="eastAsia" w:ascii="仿宋_GB2312" w:hAnsi="Times New Roman" w:eastAsia="仿宋_GB2312" w:cs="仿宋_GB2312"/>
          <w:color w:val="auto"/>
          <w:sz w:val="32"/>
          <w:szCs w:val="32"/>
          <w:lang w:val="en-US" w:eastAsia="zh-CN"/>
        </w:rPr>
        <w:t>10</w:t>
      </w:r>
      <w:r>
        <w:rPr>
          <w:rFonts w:ascii="仿宋_GB2312" w:hAnsi="Times New Roman" w:eastAsia="仿宋_GB2312" w:cs="仿宋_GB2312"/>
          <w:color w:val="auto"/>
          <w:sz w:val="32"/>
          <w:szCs w:val="32"/>
        </w:rPr>
        <w:t>月</w:t>
      </w:r>
      <w:r>
        <w:rPr>
          <w:rFonts w:hint="eastAsia" w:ascii="仿宋_GB2312" w:hAnsi="Times New Roman" w:eastAsia="仿宋_GB2312" w:cs="仿宋_GB2312"/>
          <w:color w:val="auto"/>
          <w:sz w:val="32"/>
          <w:szCs w:val="32"/>
          <w:lang w:val="en-US" w:eastAsia="zh-CN"/>
        </w:rPr>
        <w:t>31</w:t>
      </w:r>
      <w:r>
        <w:rPr>
          <w:rFonts w:ascii="仿宋_GB2312" w:hAnsi="Times New Roman" w:eastAsia="仿宋_GB2312" w:cs="仿宋_GB2312"/>
          <w:color w:val="auto"/>
          <w:sz w:val="32"/>
          <w:szCs w:val="32"/>
        </w:rPr>
        <w:t>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8C8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7EB2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77EB2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YWRiY2FkMWJkM2RlNDlkNWMxMjVlNTAzOWE5ZDcifQ=="/>
  </w:docVars>
  <w:rsids>
    <w:rsidRoot w:val="0014667A"/>
    <w:rsid w:val="0014667A"/>
    <w:rsid w:val="003E0DD9"/>
    <w:rsid w:val="00461898"/>
    <w:rsid w:val="004775DC"/>
    <w:rsid w:val="004F2C8A"/>
    <w:rsid w:val="00586A01"/>
    <w:rsid w:val="006E7793"/>
    <w:rsid w:val="00784D49"/>
    <w:rsid w:val="007857AB"/>
    <w:rsid w:val="009F60CD"/>
    <w:rsid w:val="00A32341"/>
    <w:rsid w:val="00AA1FC8"/>
    <w:rsid w:val="00AB54AF"/>
    <w:rsid w:val="00C40852"/>
    <w:rsid w:val="00C46459"/>
    <w:rsid w:val="00DD3A15"/>
    <w:rsid w:val="00FB1F20"/>
    <w:rsid w:val="013656F7"/>
    <w:rsid w:val="02111B48"/>
    <w:rsid w:val="062034C1"/>
    <w:rsid w:val="091C28A7"/>
    <w:rsid w:val="0BF011AC"/>
    <w:rsid w:val="0DB31D06"/>
    <w:rsid w:val="0E384BDA"/>
    <w:rsid w:val="0E4635AA"/>
    <w:rsid w:val="0FDFBC62"/>
    <w:rsid w:val="0FFA82D2"/>
    <w:rsid w:val="104E66AF"/>
    <w:rsid w:val="10F613F4"/>
    <w:rsid w:val="11A277F9"/>
    <w:rsid w:val="11D26E5D"/>
    <w:rsid w:val="12C7600E"/>
    <w:rsid w:val="14074B59"/>
    <w:rsid w:val="15804BC3"/>
    <w:rsid w:val="15BD17FA"/>
    <w:rsid w:val="15FC1AD4"/>
    <w:rsid w:val="1BAA0BEC"/>
    <w:rsid w:val="1E57436E"/>
    <w:rsid w:val="20EF35FE"/>
    <w:rsid w:val="232F19D7"/>
    <w:rsid w:val="238773BE"/>
    <w:rsid w:val="280C4F19"/>
    <w:rsid w:val="2A701253"/>
    <w:rsid w:val="2B996587"/>
    <w:rsid w:val="2D320A41"/>
    <w:rsid w:val="2DEDDF8D"/>
    <w:rsid w:val="2E341B54"/>
    <w:rsid w:val="2EB07FFF"/>
    <w:rsid w:val="2F1F7D07"/>
    <w:rsid w:val="2FAA12AE"/>
    <w:rsid w:val="30DD0E24"/>
    <w:rsid w:val="354374C8"/>
    <w:rsid w:val="36CF109F"/>
    <w:rsid w:val="371B42F4"/>
    <w:rsid w:val="377A7460"/>
    <w:rsid w:val="3991089E"/>
    <w:rsid w:val="3AAD114A"/>
    <w:rsid w:val="3B277C09"/>
    <w:rsid w:val="3B783AC3"/>
    <w:rsid w:val="3CFF8DC2"/>
    <w:rsid w:val="3DE63905"/>
    <w:rsid w:val="3DF72CFA"/>
    <w:rsid w:val="3EF77971"/>
    <w:rsid w:val="3EFF76AA"/>
    <w:rsid w:val="417967E7"/>
    <w:rsid w:val="41D40880"/>
    <w:rsid w:val="437F16F7"/>
    <w:rsid w:val="496FAFBA"/>
    <w:rsid w:val="49BA174B"/>
    <w:rsid w:val="49BD7AB1"/>
    <w:rsid w:val="4C9A47F0"/>
    <w:rsid w:val="4D0C7F01"/>
    <w:rsid w:val="4F135B85"/>
    <w:rsid w:val="4F779730"/>
    <w:rsid w:val="4F870321"/>
    <w:rsid w:val="520D7203"/>
    <w:rsid w:val="52963420"/>
    <w:rsid w:val="52DA0847"/>
    <w:rsid w:val="530C74BB"/>
    <w:rsid w:val="537F7C8D"/>
    <w:rsid w:val="53D53D51"/>
    <w:rsid w:val="544E2B08"/>
    <w:rsid w:val="55E414EF"/>
    <w:rsid w:val="587D4965"/>
    <w:rsid w:val="58A425B5"/>
    <w:rsid w:val="59DFBBB9"/>
    <w:rsid w:val="5BA2745D"/>
    <w:rsid w:val="5BD536A8"/>
    <w:rsid w:val="5C29076C"/>
    <w:rsid w:val="5CB24F4B"/>
    <w:rsid w:val="5D87405D"/>
    <w:rsid w:val="5E113BD7"/>
    <w:rsid w:val="5E982B36"/>
    <w:rsid w:val="5F6146EB"/>
    <w:rsid w:val="5F67BAE2"/>
    <w:rsid w:val="62507CF9"/>
    <w:rsid w:val="64FF3B6E"/>
    <w:rsid w:val="65EC3F7E"/>
    <w:rsid w:val="66B50838"/>
    <w:rsid w:val="66BF6C81"/>
    <w:rsid w:val="67BC2E06"/>
    <w:rsid w:val="695B21AB"/>
    <w:rsid w:val="6B5E5F82"/>
    <w:rsid w:val="6BC51C14"/>
    <w:rsid w:val="6CD15615"/>
    <w:rsid w:val="70FA499F"/>
    <w:rsid w:val="70FDAEF9"/>
    <w:rsid w:val="729BB1EA"/>
    <w:rsid w:val="760337F1"/>
    <w:rsid w:val="76EEAA0C"/>
    <w:rsid w:val="77DF2213"/>
    <w:rsid w:val="77F3F1A6"/>
    <w:rsid w:val="78C366F7"/>
    <w:rsid w:val="78CF57FF"/>
    <w:rsid w:val="78E14002"/>
    <w:rsid w:val="7AFEE68F"/>
    <w:rsid w:val="7B3330D4"/>
    <w:rsid w:val="7BE334A4"/>
    <w:rsid w:val="7C286864"/>
    <w:rsid w:val="7CFF7585"/>
    <w:rsid w:val="7DB05BD6"/>
    <w:rsid w:val="7DFE1F04"/>
    <w:rsid w:val="7EFD929E"/>
    <w:rsid w:val="7EFECC1F"/>
    <w:rsid w:val="7F324B64"/>
    <w:rsid w:val="7FBDAE6D"/>
    <w:rsid w:val="7FEEB918"/>
    <w:rsid w:val="7FEFF3F0"/>
    <w:rsid w:val="7FEFFAA0"/>
    <w:rsid w:val="7FFB0565"/>
    <w:rsid w:val="7FFF5343"/>
    <w:rsid w:val="A36BE39C"/>
    <w:rsid w:val="A5FE07E6"/>
    <w:rsid w:val="A6728D30"/>
    <w:rsid w:val="A7DBDFF7"/>
    <w:rsid w:val="AFBB816E"/>
    <w:rsid w:val="AFF99150"/>
    <w:rsid w:val="B4FB4D68"/>
    <w:rsid w:val="B6F77596"/>
    <w:rsid w:val="B7F24489"/>
    <w:rsid w:val="BD6F6DAA"/>
    <w:rsid w:val="BEF7A50B"/>
    <w:rsid w:val="BF7DABF7"/>
    <w:rsid w:val="BFAF1888"/>
    <w:rsid w:val="BFDE0A40"/>
    <w:rsid w:val="CB6F5B99"/>
    <w:rsid w:val="CBFF7B28"/>
    <w:rsid w:val="CC26B60D"/>
    <w:rsid w:val="CCDACD29"/>
    <w:rsid w:val="D97DB7E7"/>
    <w:rsid w:val="DBBB50A6"/>
    <w:rsid w:val="DCFCDC30"/>
    <w:rsid w:val="DF591F81"/>
    <w:rsid w:val="E6CBFB57"/>
    <w:rsid w:val="ED518D59"/>
    <w:rsid w:val="F2D3104E"/>
    <w:rsid w:val="F3812755"/>
    <w:rsid w:val="F677B3A9"/>
    <w:rsid w:val="F6EE4282"/>
    <w:rsid w:val="F6FF75D2"/>
    <w:rsid w:val="F7F3B0E8"/>
    <w:rsid w:val="F93FB11F"/>
    <w:rsid w:val="F97D6959"/>
    <w:rsid w:val="FA9ED2BD"/>
    <w:rsid w:val="FBF7D312"/>
    <w:rsid w:val="FD5F5012"/>
    <w:rsid w:val="FE5D75B0"/>
    <w:rsid w:val="FED32AE6"/>
    <w:rsid w:val="FF7DB37B"/>
    <w:rsid w:val="FF871C19"/>
    <w:rsid w:val="FFC5BE78"/>
    <w:rsid w:val="FFCFE0FF"/>
    <w:rsid w:val="FFD95CC8"/>
    <w:rsid w:val="FFDE5331"/>
    <w:rsid w:val="FFED3E47"/>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4123</Words>
  <Characters>4265</Characters>
  <Lines>80</Lines>
  <Paragraphs>53</Paragraphs>
  <TotalTime>307</TotalTime>
  <ScaleCrop>false</ScaleCrop>
  <LinksUpToDate>false</LinksUpToDate>
  <CharactersWithSpaces>4266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2025-08-16T19:54:00Z</dcterms:created>
  <dc:creator>HP</dc:creator>
  <cp:lastModifiedBy>Bei贝</cp:lastModifiedBy>
  <dcterms:modified xsi:type="dcterms:W3CDTF">2025-12-31T07:42:43Z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C3F6B1F8A01B47E99288D9D519BA0C92_13</vt:lpwstr>
  </property>
  <property fmtid="{D5CDD505-2E9C-101B-9397-08002B2CF9AE}" pid="4" name="KSOTemplateDocerSaveRecord">
    <vt:lpwstr>eyJoZGlkIjoiZTBiYzAyNTViNWQ2NzBiOWU4ZTQ2MmRhNTU3ODg2NjQiLCJ1c2VySWQiOiI0MjQ4ODQ0ODkifQ==</vt:lpwstr>
  </property>
</Properties>
</file>