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E11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color w:val="000000"/>
          <w:w w:val="100"/>
          <w:sz w:val="44"/>
          <w:szCs w:val="44"/>
          <w:lang w:val="en-US" w:eastAsia="zh-CN" w:bidi="ar"/>
        </w:rPr>
      </w:pPr>
      <w:r>
        <w:rPr>
          <w:rFonts w:hint="eastAsia" w:ascii="方正小标宋简体" w:hAnsi="方正小标宋简体" w:eastAsia="方正小标宋简体" w:cs="方正小标宋简体"/>
          <w:b w:val="0"/>
          <w:bCs w:val="0"/>
          <w:color w:val="000000"/>
          <w:w w:val="100"/>
          <w:sz w:val="44"/>
          <w:szCs w:val="44"/>
          <w:lang w:val="en-US" w:eastAsia="zh-CN" w:bidi="ar"/>
        </w:rPr>
        <w:t>济南市南部山区管理委员会</w:t>
      </w:r>
    </w:p>
    <w:p w14:paraId="20BD9A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color w:val="000000"/>
          <w:w w:val="100"/>
          <w:sz w:val="44"/>
          <w:szCs w:val="44"/>
          <w:lang w:val="en-US" w:eastAsia="zh-CN" w:bidi="ar"/>
        </w:rPr>
      </w:pPr>
      <w:r>
        <w:rPr>
          <w:rFonts w:hint="eastAsia" w:ascii="方正小标宋简体" w:hAnsi="方正小标宋简体" w:eastAsia="方正小标宋简体" w:cs="方正小标宋简体"/>
          <w:b w:val="0"/>
          <w:bCs w:val="0"/>
          <w:color w:val="000000"/>
          <w:w w:val="100"/>
          <w:sz w:val="44"/>
          <w:szCs w:val="44"/>
          <w:lang w:val="en-US" w:eastAsia="zh-CN" w:bidi="ar"/>
        </w:rPr>
        <w:t>行政复议决定书</w:t>
      </w:r>
    </w:p>
    <w:p w14:paraId="505B22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right"/>
        <w:textAlignment w:val="auto"/>
        <w:rPr>
          <w:rFonts w:hint="eastAsia" w:ascii="楷体_GB2312" w:hAnsi="楷体_GB2312" w:eastAsia="楷体_GB2312" w:cs="楷体_GB2312"/>
          <w:color w:val="000000"/>
          <w:w w:val="100"/>
          <w:sz w:val="32"/>
          <w:szCs w:val="32"/>
          <w:highlight w:val="none"/>
          <w:lang w:val="en-US" w:eastAsia="zh-CN" w:bidi="ar"/>
        </w:rPr>
      </w:pPr>
      <w:r>
        <w:rPr>
          <w:rFonts w:hint="eastAsia" w:ascii="楷体_GB2312" w:hAnsi="楷体_GB2312" w:eastAsia="楷体_GB2312" w:cs="楷体_GB2312"/>
          <w:color w:val="000000"/>
          <w:w w:val="100"/>
          <w:sz w:val="32"/>
          <w:szCs w:val="32"/>
          <w:highlight w:val="none"/>
          <w:lang w:val="en-US" w:eastAsia="zh-CN" w:bidi="ar"/>
        </w:rPr>
        <w:t>济南山复决字〔2025〕38号</w:t>
      </w:r>
    </w:p>
    <w:p w14:paraId="5260FE5B">
      <w:pPr>
        <w:pStyle w:val="5"/>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3" w:firstLineChars="200"/>
        <w:jc w:val="left"/>
        <w:textAlignment w:val="auto"/>
        <w:rPr>
          <w:rFonts w:hint="eastAsia" w:ascii="黑体" w:hAnsi="宋体" w:eastAsia="黑体" w:cs="黑体"/>
          <w:b/>
          <w:bCs/>
          <w:color w:val="000000"/>
          <w:sz w:val="32"/>
          <w:szCs w:val="32"/>
        </w:rPr>
      </w:pPr>
    </w:p>
    <w:p w14:paraId="60F06E88">
      <w:pPr>
        <w:pStyle w:val="5"/>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left"/>
        <w:textAlignment w:val="auto"/>
        <w:rPr>
          <w:rFonts w:hint="default" w:ascii="仿宋_GB2312" w:hAnsi="仿宋_GB2312" w:eastAsia="仿宋_GB2312" w:cs="仿宋_GB2312"/>
          <w:color w:val="000000"/>
          <w:sz w:val="32"/>
          <w:szCs w:val="32"/>
          <w:lang w:val="en-US" w:eastAsia="zh-CN"/>
        </w:rPr>
      </w:pPr>
      <w:r>
        <w:rPr>
          <w:rFonts w:ascii="黑体" w:hAnsi="宋体" w:eastAsia="黑体" w:cs="黑体"/>
          <w:b w:val="0"/>
          <w:bCs w:val="0"/>
          <w:color w:val="000000"/>
          <w:sz w:val="32"/>
          <w:szCs w:val="32"/>
        </w:rPr>
        <w:t>申请人</w:t>
      </w:r>
      <w:r>
        <w:rPr>
          <w:rFonts w:hint="eastAsia" w:ascii="黑体" w:hAnsi="宋体" w:eastAsia="黑体" w:cs="黑体"/>
          <w:b w:val="0"/>
          <w:bCs w:val="0"/>
          <w:color w:val="000000"/>
          <w:sz w:val="32"/>
          <w:szCs w:val="32"/>
        </w:rPr>
        <w:t>：</w:t>
      </w:r>
      <w:r>
        <w:rPr>
          <w:rFonts w:hint="eastAsia" w:ascii="仿宋_GB2312" w:hAnsi="仿宋_GB2312" w:eastAsia="仿宋_GB2312" w:cs="仿宋_GB2312"/>
          <w:color w:val="000000"/>
          <w:sz w:val="32"/>
          <w:szCs w:val="32"/>
          <w:lang w:val="en-US" w:eastAsia="zh-CN"/>
        </w:rPr>
        <w:t>南山区某某超市。</w:t>
      </w:r>
    </w:p>
    <w:p w14:paraId="1FCD9CAC">
      <w:pPr>
        <w:pStyle w:val="5"/>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经营者</w:t>
      </w:r>
      <w:r>
        <w:rPr>
          <w:rFonts w:hint="eastAsia" w:ascii="黑体" w:hAnsi="黑体" w:eastAsia="黑体" w:cs="黑体"/>
          <w:b w:val="0"/>
          <w:bCs w:val="0"/>
          <w:color w:val="auto"/>
          <w:sz w:val="32"/>
          <w:szCs w:val="32"/>
        </w:rPr>
        <w:t>：</w:t>
      </w:r>
      <w:r>
        <w:rPr>
          <w:rFonts w:hint="eastAsia" w:ascii="仿宋_GB2312" w:hAnsi="仿宋_GB2312" w:eastAsia="仿宋_GB2312" w:cs="仿宋_GB2312"/>
          <w:color w:val="auto"/>
          <w:sz w:val="32"/>
          <w:szCs w:val="32"/>
          <w:lang w:val="en-US" w:eastAsia="zh-CN"/>
        </w:rPr>
        <w:t>崔某某</w:t>
      </w:r>
      <w:r>
        <w:rPr>
          <w:rFonts w:hint="eastAsia" w:ascii="仿宋_GB2312" w:hAnsi="仿宋_GB2312" w:eastAsia="仿宋_GB2312" w:cs="仿宋_GB2312"/>
          <w:color w:val="auto"/>
          <w:sz w:val="32"/>
          <w:szCs w:val="32"/>
        </w:rPr>
        <w:t>。</w:t>
      </w:r>
    </w:p>
    <w:p w14:paraId="75F678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600" w:lineRule="exact"/>
        <w:ind w:left="0" w:firstLine="640" w:firstLineChars="200"/>
        <w:jc w:val="both"/>
        <w:textAlignment w:val="auto"/>
        <w:rPr>
          <w:rFonts w:hint="eastAsia" w:ascii="仿宋" w:hAnsi="仿宋" w:eastAsia="仿宋" w:cs="仿宋"/>
          <w:color w:val="000000"/>
          <w:sz w:val="32"/>
          <w:szCs w:val="32"/>
          <w:lang w:val="en-US" w:eastAsia="zh-CN"/>
        </w:rPr>
      </w:pPr>
      <w:r>
        <w:rPr>
          <w:rFonts w:hint="eastAsia" w:ascii="黑体" w:hAnsi="宋体" w:eastAsia="黑体" w:cs="黑体"/>
          <w:b w:val="0"/>
          <w:bCs w:val="0"/>
          <w:color w:val="000000"/>
          <w:sz w:val="32"/>
          <w:szCs w:val="32"/>
        </w:rPr>
        <w:t>被申请人</w:t>
      </w:r>
      <w:r>
        <w:rPr>
          <w:rFonts w:hint="eastAsia" w:ascii="黑体" w:hAnsi="宋体" w:eastAsia="黑体" w:cs="黑体"/>
          <w:b w:val="0"/>
          <w:bCs w:val="0"/>
          <w:color w:val="000000"/>
          <w:sz w:val="32"/>
          <w:szCs w:val="32"/>
          <w:lang w:eastAsia="zh-CN"/>
        </w:rPr>
        <w:t>：</w:t>
      </w:r>
      <w:r>
        <w:rPr>
          <w:rFonts w:hint="eastAsia" w:ascii="仿宋_GB2312" w:hAnsi="仿宋_GB2312" w:eastAsia="仿宋_GB2312" w:cs="仿宋_GB2312"/>
          <w:color w:val="000000"/>
          <w:w w:val="100"/>
          <w:sz w:val="32"/>
          <w:szCs w:val="32"/>
          <w:lang w:val="en-US" w:eastAsia="zh-CN"/>
        </w:rPr>
        <w:t>济南市公安局南部山区分局。</w:t>
      </w:r>
    </w:p>
    <w:p w14:paraId="353E95B1">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第三人：</w:t>
      </w:r>
      <w:r>
        <w:rPr>
          <w:rFonts w:hint="eastAsia" w:ascii="仿宋_GB2312" w:hAnsi="仿宋_GB2312" w:eastAsia="仿宋_GB2312" w:cs="仿宋_GB2312"/>
          <w:color w:val="auto"/>
          <w:sz w:val="32"/>
          <w:szCs w:val="32"/>
          <w:lang w:val="en-US" w:eastAsia="zh-CN"/>
        </w:rPr>
        <w:t>张某某。</w:t>
      </w:r>
    </w:p>
    <w:p w14:paraId="41EA10D2">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申请人不服被申请人2025年10月14日作出的南山公（仲宫）行罚决字〔2025〕10382号《行政处罚决定书》</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向本机关提出复议申请，本机关于202</w:t>
      </w:r>
      <w:r>
        <w:rPr>
          <w:rFonts w:hint="eastAsia" w:ascii="仿宋_GB2312" w:hAnsi="仿宋_GB2312" w:eastAsia="仿宋_GB2312" w:cs="仿宋_GB2312"/>
          <w:color w:val="auto"/>
          <w:sz w:val="32"/>
          <w:szCs w:val="32"/>
        </w:rPr>
        <w:t>5</w:t>
      </w:r>
      <w:r>
        <w:rPr>
          <w:rFonts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ascii="仿宋_GB2312" w:hAnsi="仿宋_GB2312" w:eastAsia="仿宋_GB2312" w:cs="仿宋_GB2312"/>
          <w:color w:val="auto"/>
          <w:sz w:val="32"/>
          <w:szCs w:val="32"/>
        </w:rPr>
        <w:t>日依法受理，行政复议期间，依法听取当事人意见，本案现已审理结案。</w:t>
      </w:r>
    </w:p>
    <w:p w14:paraId="17A1C400">
      <w:pPr>
        <w:pStyle w:val="5"/>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申请人行政复议请求：</w:t>
      </w:r>
      <w:r>
        <w:rPr>
          <w:rFonts w:hint="eastAsia" w:ascii="仿宋_GB2312" w:hAnsi="仿宋_GB2312" w:eastAsia="仿宋_GB2312" w:cs="仿宋_GB2312"/>
          <w:color w:val="auto"/>
          <w:sz w:val="32"/>
          <w:szCs w:val="32"/>
          <w:lang w:val="en-US" w:eastAsia="zh-CN"/>
        </w:rPr>
        <w:t>申请变更南山公（仲宫）行罚决字〔2025〕10382号《行政处罚决定书》。</w:t>
      </w:r>
    </w:p>
    <w:p w14:paraId="6C64FF82">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申请人称：</w:t>
      </w:r>
      <w:r>
        <w:rPr>
          <w:rFonts w:hint="eastAsia" w:ascii="仿宋_GB2312" w:hAnsi="仿宋_GB2312" w:eastAsia="仿宋_GB2312" w:cs="仿宋_GB2312"/>
          <w:color w:val="auto"/>
          <w:kern w:val="0"/>
          <w:sz w:val="32"/>
          <w:szCs w:val="32"/>
          <w:lang w:val="en-US" w:eastAsia="zh-CN" w:bidi="ar-SA"/>
        </w:rPr>
        <w:t>张某某在超市多次实施盗窃，行政处罚决定书中只有三次，但是申请人通过店内监控查出8次盗窃行为，而且有张某某本人承认录音，金额在200元左右，张某某2年来在店内多次盗窃。因张某某多次实施盗窃，申请人也多次警告但是没有作用，所以要求在处理本案时对张某某在原处罚基础上再进行罚款。</w:t>
      </w:r>
    </w:p>
    <w:p w14:paraId="170E364C">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b w:val="0"/>
          <w:bCs w:val="0"/>
          <w:color w:val="auto"/>
          <w:sz w:val="32"/>
          <w:szCs w:val="32"/>
        </w:rPr>
      </w:pPr>
      <w:r>
        <w:rPr>
          <w:rFonts w:hint="eastAsia" w:ascii="黑体" w:hAnsi="宋体" w:eastAsia="黑体" w:cs="黑体"/>
          <w:b w:val="0"/>
          <w:bCs w:val="0"/>
          <w:color w:val="auto"/>
          <w:sz w:val="32"/>
          <w:szCs w:val="32"/>
        </w:rPr>
        <w:t>申请人向本机关提交如下证据材料（复印件）：</w:t>
      </w:r>
    </w:p>
    <w:p w14:paraId="559141AE">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0"/>
          <w:sz w:val="32"/>
          <w:szCs w:val="32"/>
          <w:lang w:bidi="ar"/>
        </w:rPr>
        <w:t>1.</w:t>
      </w:r>
      <w:r>
        <w:rPr>
          <w:rFonts w:hint="eastAsia" w:ascii="仿宋_GB2312" w:hAnsi="仿宋_GB2312" w:eastAsia="仿宋_GB2312" w:cs="仿宋_GB2312"/>
          <w:color w:val="auto"/>
          <w:sz w:val="32"/>
          <w:szCs w:val="32"/>
          <w:lang w:val="en-US" w:eastAsia="zh-CN"/>
        </w:rPr>
        <w:t>南山公（仲宫）行罚决</w:t>
      </w:r>
      <w:r>
        <w:rPr>
          <w:rFonts w:hint="eastAsia" w:ascii="仿宋_GB2312" w:hAnsi="仿宋_GB2312" w:eastAsia="仿宋_GB2312" w:cs="仿宋_GB2312"/>
          <w:color w:val="auto"/>
          <w:kern w:val="0"/>
          <w:sz w:val="32"/>
          <w:szCs w:val="32"/>
          <w:lang w:val="en-US" w:eastAsia="zh-CN" w:bidi="ar-SA"/>
        </w:rPr>
        <w:t>字〔2025〕10382</w:t>
      </w:r>
      <w:r>
        <w:rPr>
          <w:rFonts w:hint="eastAsia" w:ascii="仿宋_GB2312" w:hAnsi="仿宋_GB2312" w:eastAsia="仿宋_GB2312" w:cs="仿宋_GB2312"/>
          <w:color w:val="auto"/>
          <w:sz w:val="32"/>
          <w:szCs w:val="32"/>
          <w:lang w:val="en-US" w:eastAsia="zh-CN"/>
        </w:rPr>
        <w:t>号《行政处罚决定书》；</w:t>
      </w:r>
    </w:p>
    <w:p w14:paraId="078AD0A5">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jc w:val="both"/>
        <w:textAlignment w:val="auto"/>
        <w:rPr>
          <w:rFonts w:hint="default"/>
          <w:lang w:val="en-US" w:eastAsia="zh-CN"/>
        </w:rPr>
      </w:pPr>
      <w:r>
        <w:rPr>
          <w:rFonts w:hint="eastAsia" w:ascii="仿宋_GB2312" w:hAnsi="仿宋_GB2312" w:eastAsia="仿宋_GB2312" w:cs="仿宋_GB2312"/>
          <w:color w:val="auto"/>
          <w:sz w:val="32"/>
          <w:szCs w:val="32"/>
          <w:lang w:val="en-US" w:eastAsia="zh-CN"/>
        </w:rPr>
        <w:t>2.相关视频证据。</w:t>
      </w:r>
    </w:p>
    <w:p w14:paraId="06782D0F">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宋体" w:eastAsia="黑体" w:cs="黑体"/>
          <w:b w:val="0"/>
          <w:bCs w:val="0"/>
          <w:color w:val="auto"/>
          <w:sz w:val="32"/>
          <w:szCs w:val="32"/>
          <w:lang w:val="en-US" w:eastAsia="zh-CN"/>
        </w:rPr>
        <w:t>被</w:t>
      </w:r>
      <w:r>
        <w:rPr>
          <w:rFonts w:hint="eastAsia" w:ascii="黑体" w:hAnsi="宋体" w:eastAsia="黑体" w:cs="黑体"/>
          <w:b w:val="0"/>
          <w:bCs w:val="0"/>
          <w:color w:val="auto"/>
          <w:sz w:val="32"/>
          <w:szCs w:val="32"/>
        </w:rPr>
        <w:t>申请人答复称：</w:t>
      </w:r>
      <w:r>
        <w:rPr>
          <w:rFonts w:hint="eastAsia" w:ascii="仿宋_GB2312" w:hAnsi="仿宋_GB2312" w:eastAsia="仿宋_GB2312" w:cs="仿宋_GB2312"/>
          <w:color w:val="auto"/>
          <w:kern w:val="2"/>
          <w:sz w:val="32"/>
          <w:szCs w:val="32"/>
          <w:lang w:val="en-US" w:eastAsia="zh-CN" w:bidi="ar-SA"/>
        </w:rPr>
        <w:t>2025年9月5日10时许，济南市公安局南部山区分局仲宫派出所接到110指令：2025年9月5日10时许，报警人崔某某，在**村，称有人从报警人店里拿东西不付钱，双方现在一起。民警到达现场后了解到，报警人崔某某经营的超市中，有一女子在购物时盗取超市商品，价值不详。经报警人现场指认，系申请人崔某某房东马某某、张某某存在盗窃违法嫌疑。仲宫派出所当日受理行政案件调查处理。经调查查明：申请人租赁马某某位于济南市历城区仲宫镇**村的房屋用于经营超市，2025年8月至9月期间，张某某多次在其超市内实施盗窃行为。经分析申请人提交的监控视频并结合申请人的陈述、超市工作人员马某华、杨某某的证人证言，张某某于2025年8月3日15时44分许将申请人超市货架底层2件物品装入自己衣服，且未进行结账：于2025年9月4日8时8分许到申请人超市购买豆腐时将申请人超市货架二层两块生姜、货架二层一把枣、货架底层纸箱中一袋白糖装入自己衣服，后张某某只结清豆腐钱5元，未结清其他物品离开超市；于2025年9月4日8时23分许将申请人超市货架底层一袋洗衣粉、货架中层两袋零食装入自己衣服，且未进行结账。价值共计约20元。</w:t>
      </w:r>
    </w:p>
    <w:p w14:paraId="64C9A0EB">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申请人的复议理由不合理。公安机关查明，在济南市历城区仲宫街道**村申请人经营的超市，张某某于2025年8月3日15时44分许、2025年9月4日8时8分许、2025年9月4日8时23分许，三次到申请人超市内从事盗窃行为。申请人提出的“多次盗窃行为”，经调查，张某某盗窃行为存在三次属于多次盗窃行为，但因盗窃物品价值较低，经仲宫派出所办案队集体议案会商，张某某盗窃行为适用《中华人民共和国治安管理处罚法》第四十九条之规定，且因张某某存在三次盗窃行为，适用《山东省公安机关行政处罚裁量基准》第三十七条第六项之规定，应当对其进行从重处罚。申请人反映的问题无正当理由。</w:t>
      </w:r>
    </w:p>
    <w:p w14:paraId="004EC7EE">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中华人民共和国治安管理处罚法》第四十九条的相关内容，张某某属于盗窃违法行为，应处五日以上十日以下拘留，可以并处五百元以下罚款，且因张某某存在三次盗窃行为，并经仲宫派出所办案队集体议案协商，依照《山东省公安机关行政处罚裁量基准》第三十七条第六项之规定按情节较重进行处罚。公安机关依据《中华人民共和国治安管理处罚法》第四十九条、《山东省公安机关行政处罚裁量基准》第三十七条第六项之规定，以张某某盗窃，给予其行政拘留十日的行政处罚。由于张某某已满七十周岁，根据《中华人民共和国治安管理处罚法》第二十一条第三项，对其不送拘留所执行。以上工作由办案民警按照程序开展调查，依法查明证据事实，程序正当，适用法律并无不当；申请人所提加处罚款问题，我单位考虑到张某某年龄逾70周岁，无其他经济来源，行政拘留已经能够体现对其违法行为的处罚，加处罚款并无必要，也没有必须加处罚款的法律依据，故申请人的要求不能成立。综上所述，张某某多次盗窃的违法行为成立，但因盗窃物品价值较低，经仲宫派出所办案队集体议案会商，宜适用《中华人民共和国治安管理处罚法》第四十九条、《山东省公安机关行政处罚裁量基准》第三十七条第六项之规定予以处罚，以张某某盗窃，给予其行政拘留十日的行政处罚是恰当的。</w:t>
      </w:r>
    </w:p>
    <w:p w14:paraId="0DC02B2A">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认定以上事实的证据主要有：被侵害人崔某某的陈述、违法行为人张某某的陈述和申辩、视听资料、马某华、杨某某的证人证言等。</w:t>
      </w:r>
    </w:p>
    <w:p w14:paraId="4C497019">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综上所述，我单位根据依法查明的案件事实，所作的行政处罚决定主体适格、事实清楚、证据确凿、程序合法、适用法律正确，内容适当，根据《中华人民共和国行政复议法》第二十八条第一款第一项之规定，请求济南市南部山区管理委员会行政复议办公室依法维持该决定。</w:t>
      </w:r>
    </w:p>
    <w:p w14:paraId="48F4B547">
      <w:pPr>
        <w:keepNext w:val="0"/>
        <w:keepLines w:val="0"/>
        <w:pageBreakBefore w:val="0"/>
        <w:kinsoku/>
        <w:wordWrap/>
        <w:overflowPunct/>
        <w:topLinePunct w:val="0"/>
        <w:autoSpaceDE/>
        <w:autoSpaceDN/>
        <w:bidi w:val="0"/>
        <w:spacing w:line="600" w:lineRule="exact"/>
        <w:ind w:firstLine="640" w:firstLineChars="200"/>
        <w:jc w:val="both"/>
        <w:textAlignment w:val="auto"/>
        <w:rPr>
          <w:b w:val="0"/>
          <w:bCs w:val="0"/>
          <w:color w:val="auto"/>
          <w:sz w:val="32"/>
          <w:szCs w:val="32"/>
        </w:rPr>
      </w:pPr>
      <w:r>
        <w:rPr>
          <w:rFonts w:hint="eastAsia" w:ascii="黑体" w:hAnsi="宋体" w:eastAsia="黑体" w:cs="黑体"/>
          <w:b w:val="0"/>
          <w:bCs w:val="0"/>
          <w:color w:val="auto"/>
          <w:sz w:val="32"/>
          <w:szCs w:val="32"/>
        </w:rPr>
        <w:t>被申请人向本机关提交如下证据材料（复印件）：</w:t>
      </w:r>
    </w:p>
    <w:p w14:paraId="06A0B1AC">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w:t>
      </w:r>
      <w:r>
        <w:rPr>
          <w:rFonts w:hint="eastAsia" w:ascii="仿宋_GB2312" w:hAnsi="仿宋_GB2312" w:eastAsia="仿宋_GB2312" w:cs="仿宋_GB2312"/>
          <w:b w:val="0"/>
          <w:bCs w:val="0"/>
          <w:color w:val="auto"/>
          <w:sz w:val="32"/>
          <w:szCs w:val="32"/>
          <w:lang w:val="en-US" w:eastAsia="zh-CN" w:bidi="ar"/>
        </w:rPr>
        <w:t>立案登记表；</w:t>
      </w:r>
    </w:p>
    <w:p w14:paraId="6816F79D">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2.</w:t>
      </w:r>
      <w:r>
        <w:rPr>
          <w:rFonts w:hint="eastAsia" w:ascii="仿宋_GB2312" w:hAnsi="仿宋_GB2312" w:eastAsia="仿宋_GB2312" w:cs="仿宋_GB2312"/>
          <w:b w:val="0"/>
          <w:bCs w:val="0"/>
          <w:color w:val="auto"/>
          <w:kern w:val="0"/>
          <w:sz w:val="32"/>
          <w:szCs w:val="32"/>
          <w:lang w:val="en-US" w:eastAsia="zh-CN" w:bidi="ar"/>
        </w:rPr>
        <w:t>立案告知书</w:t>
      </w:r>
      <w:r>
        <w:rPr>
          <w:rFonts w:hint="eastAsia" w:ascii="仿宋_GB2312" w:hAnsi="仿宋_GB2312" w:eastAsia="仿宋_GB2312" w:cs="仿宋_GB2312"/>
          <w:b w:val="0"/>
          <w:bCs w:val="0"/>
          <w:color w:val="auto"/>
          <w:sz w:val="32"/>
          <w:szCs w:val="32"/>
          <w:lang w:val="en-US" w:eastAsia="zh-CN" w:bidi="ar"/>
        </w:rPr>
        <w:t>；</w:t>
      </w:r>
    </w:p>
    <w:p w14:paraId="041ADFB1">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3.</w:t>
      </w:r>
      <w:r>
        <w:rPr>
          <w:rFonts w:hint="eastAsia" w:ascii="仿宋_GB2312" w:hAnsi="仿宋_GB2312" w:eastAsia="仿宋_GB2312" w:cs="仿宋_GB2312"/>
          <w:b w:val="0"/>
          <w:bCs w:val="0"/>
          <w:color w:val="auto"/>
          <w:sz w:val="32"/>
          <w:szCs w:val="32"/>
          <w:lang w:val="en-US" w:eastAsia="zh-CN" w:bidi="ar"/>
        </w:rPr>
        <w:t>户籍证明及前科记录证明；</w:t>
      </w:r>
    </w:p>
    <w:p w14:paraId="4DAF32FB">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4.</w:t>
      </w:r>
      <w:r>
        <w:rPr>
          <w:rFonts w:hint="eastAsia" w:ascii="仿宋_GB2312" w:hAnsi="仿宋_GB2312" w:eastAsia="仿宋_GB2312" w:cs="仿宋_GB2312"/>
          <w:b w:val="0"/>
          <w:bCs w:val="0"/>
          <w:color w:val="auto"/>
          <w:sz w:val="32"/>
          <w:szCs w:val="32"/>
          <w:lang w:val="en-US" w:eastAsia="zh-CN" w:bidi="ar"/>
        </w:rPr>
        <w:t>到案情况说明；</w:t>
      </w:r>
    </w:p>
    <w:p w14:paraId="4850F638">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5.</w:t>
      </w:r>
      <w:r>
        <w:rPr>
          <w:rFonts w:hint="eastAsia" w:ascii="仿宋_GB2312" w:hAnsi="仿宋_GB2312" w:eastAsia="仿宋_GB2312" w:cs="仿宋_GB2312"/>
          <w:b w:val="0"/>
          <w:bCs w:val="0"/>
          <w:color w:val="auto"/>
          <w:sz w:val="32"/>
          <w:szCs w:val="32"/>
          <w:lang w:val="en-US" w:eastAsia="zh-CN" w:bidi="ar"/>
        </w:rPr>
        <w:t>现场笔录及现场照片；</w:t>
      </w:r>
    </w:p>
    <w:p w14:paraId="32F3247A">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6.</w:t>
      </w:r>
      <w:r>
        <w:rPr>
          <w:rFonts w:hint="eastAsia" w:ascii="仿宋_GB2312" w:hAnsi="仿宋_GB2312" w:eastAsia="仿宋_GB2312" w:cs="仿宋_GB2312"/>
          <w:b w:val="0"/>
          <w:bCs w:val="0"/>
          <w:color w:val="auto"/>
          <w:sz w:val="32"/>
          <w:szCs w:val="32"/>
          <w:lang w:val="en-US" w:eastAsia="zh-CN" w:bidi="ar"/>
        </w:rPr>
        <w:t>传唤证及被传唤人家属通知书；</w:t>
      </w:r>
    </w:p>
    <w:p w14:paraId="5FF0D347">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7.</w:t>
      </w:r>
      <w:r>
        <w:rPr>
          <w:rFonts w:hint="eastAsia" w:ascii="仿宋_GB2312" w:hAnsi="仿宋_GB2312" w:eastAsia="仿宋_GB2312" w:cs="仿宋_GB2312"/>
          <w:b w:val="0"/>
          <w:bCs w:val="0"/>
          <w:color w:val="auto"/>
          <w:sz w:val="32"/>
          <w:szCs w:val="32"/>
          <w:lang w:val="en-US" w:eastAsia="zh-CN" w:bidi="ar"/>
        </w:rPr>
        <w:t>延长办案期限审批表；</w:t>
      </w:r>
    </w:p>
    <w:p w14:paraId="001959AB">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8.</w:t>
      </w:r>
      <w:r>
        <w:rPr>
          <w:rFonts w:hint="eastAsia" w:ascii="仿宋_GB2312" w:hAnsi="仿宋_GB2312" w:eastAsia="仿宋_GB2312" w:cs="仿宋_GB2312"/>
          <w:b w:val="0"/>
          <w:bCs w:val="0"/>
          <w:color w:val="auto"/>
          <w:sz w:val="32"/>
          <w:szCs w:val="32"/>
          <w:lang w:val="en-US" w:eastAsia="zh-CN" w:bidi="ar"/>
        </w:rPr>
        <w:t>行政处罚告知笔录；</w:t>
      </w:r>
    </w:p>
    <w:p w14:paraId="6D367DC1">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sz w:val="32"/>
          <w:szCs w:val="32"/>
          <w:lang w:val="en-US" w:eastAsia="zh-CN" w:bidi="ar"/>
        </w:rPr>
        <w:t>9.复核材料；</w:t>
      </w:r>
    </w:p>
    <w:p w14:paraId="108022FB">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sz w:val="32"/>
          <w:szCs w:val="32"/>
          <w:lang w:val="en-US" w:eastAsia="zh-CN" w:bidi="ar"/>
        </w:rPr>
        <w:t>10.行政处理审批表；</w:t>
      </w:r>
    </w:p>
    <w:p w14:paraId="1AA249D9">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sz w:val="32"/>
          <w:szCs w:val="32"/>
          <w:lang w:val="en-US" w:eastAsia="zh-CN" w:bidi="ar"/>
        </w:rPr>
        <w:t>11.行政处罚决定书；</w:t>
      </w:r>
    </w:p>
    <w:p w14:paraId="4F7AFB41">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sz w:val="32"/>
          <w:szCs w:val="32"/>
          <w:lang w:val="en-US" w:eastAsia="zh-CN" w:bidi="ar"/>
        </w:rPr>
        <w:t>12.送达回执；</w:t>
      </w:r>
    </w:p>
    <w:p w14:paraId="6B56F823">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sz w:val="32"/>
          <w:szCs w:val="32"/>
          <w:lang w:val="en-US" w:eastAsia="zh-CN" w:bidi="ar"/>
        </w:rPr>
        <w:t>13.申请人笔录材料；</w:t>
      </w:r>
    </w:p>
    <w:p w14:paraId="3D938C0D">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sz w:val="32"/>
          <w:szCs w:val="32"/>
          <w:lang w:val="en-US" w:eastAsia="zh-CN" w:bidi="ar"/>
        </w:rPr>
        <w:t>14.张某某笔录材料；</w:t>
      </w:r>
    </w:p>
    <w:p w14:paraId="3656E6A7">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sz w:val="32"/>
          <w:szCs w:val="32"/>
          <w:lang w:val="en-US" w:eastAsia="zh-CN" w:bidi="ar"/>
        </w:rPr>
        <w:t>15.杨某某笔录材料；</w:t>
      </w:r>
    </w:p>
    <w:p w14:paraId="1C653146">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sz w:val="32"/>
          <w:szCs w:val="32"/>
          <w:lang w:val="en-US" w:eastAsia="zh-CN" w:bidi="ar"/>
        </w:rPr>
        <w:t>16.马某华笔录材料；</w:t>
      </w:r>
    </w:p>
    <w:p w14:paraId="6BC866C8">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sz w:val="32"/>
          <w:szCs w:val="32"/>
          <w:lang w:val="en-US" w:eastAsia="zh-CN" w:bidi="ar"/>
        </w:rPr>
        <w:t>17.接收证据材料清单；</w:t>
      </w:r>
    </w:p>
    <w:p w14:paraId="56353D62">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sz w:val="32"/>
          <w:szCs w:val="32"/>
          <w:lang w:val="en-US" w:eastAsia="zh-CN" w:bidi="ar"/>
        </w:rPr>
        <w:t>18.办案说明；</w:t>
      </w:r>
    </w:p>
    <w:p w14:paraId="33169584">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sz w:val="32"/>
          <w:szCs w:val="32"/>
          <w:lang w:val="en-US" w:eastAsia="zh-CN" w:bidi="ar"/>
        </w:rPr>
        <w:t>19.监控视频、手机录像视频、手机录音。</w:t>
      </w:r>
    </w:p>
    <w:p w14:paraId="7BE72C19">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auto"/>
          <w:sz w:val="32"/>
          <w:szCs w:val="32"/>
        </w:rPr>
      </w:pPr>
      <w:r>
        <w:rPr>
          <w:rFonts w:hint="eastAsia" w:ascii="黑体" w:hAnsi="黑体" w:eastAsia="黑体" w:cs="黑体"/>
          <w:b w:val="0"/>
          <w:bCs w:val="0"/>
          <w:color w:val="auto"/>
          <w:sz w:val="32"/>
          <w:szCs w:val="32"/>
        </w:rPr>
        <w:t>本机关经审查查明：</w:t>
      </w:r>
      <w:r>
        <w:rPr>
          <w:rFonts w:hint="eastAsia" w:ascii="仿宋_GB2312" w:hAnsi="Times New Roman" w:eastAsia="仿宋_GB2312" w:cs="仿宋_GB2312"/>
          <w:b w:val="0"/>
          <w:bCs w:val="0"/>
          <w:color w:val="auto"/>
          <w:sz w:val="32"/>
          <w:szCs w:val="32"/>
          <w:lang w:val="en-US" w:eastAsia="zh-CN"/>
        </w:rPr>
        <w:t>2025年9月5日，申请人报警称有人在其经营的</w:t>
      </w:r>
      <w:bookmarkStart w:id="0" w:name="_GoBack"/>
      <w:bookmarkEnd w:id="0"/>
      <w:r>
        <w:rPr>
          <w:rFonts w:hint="eastAsia" w:ascii="仿宋_GB2312" w:hAnsi="Times New Roman" w:eastAsia="仿宋_GB2312" w:cs="仿宋_GB2312"/>
          <w:b w:val="0"/>
          <w:bCs w:val="0"/>
          <w:color w:val="auto"/>
          <w:sz w:val="32"/>
          <w:szCs w:val="32"/>
          <w:lang w:val="en-US" w:eastAsia="zh-CN"/>
        </w:rPr>
        <w:t>超市中盗取商品，被申请人于9月6日立案并展开调查。</w:t>
      </w:r>
      <w:r>
        <w:rPr>
          <w:rFonts w:hint="eastAsia" w:ascii="仿宋_GB2312" w:hAnsi="Times New Roman" w:eastAsia="仿宋_GB2312" w:cs="仿宋_GB2312"/>
          <w:b w:val="0"/>
          <w:bCs w:val="0"/>
          <w:color w:val="auto"/>
          <w:sz w:val="32"/>
          <w:szCs w:val="32"/>
        </w:rPr>
        <w:t>经被申请人调查核实，</w:t>
      </w:r>
      <w:r>
        <w:rPr>
          <w:rFonts w:hint="eastAsia" w:ascii="仿宋_GB2312" w:hAnsi="Times New Roman" w:eastAsia="仿宋_GB2312" w:cs="仿宋_GB2312"/>
          <w:b w:val="0"/>
          <w:bCs w:val="0"/>
          <w:color w:val="auto"/>
          <w:sz w:val="32"/>
          <w:szCs w:val="32"/>
          <w:lang w:val="en-US" w:eastAsia="zh-CN"/>
        </w:rPr>
        <w:t>认定</w:t>
      </w:r>
      <w:r>
        <w:rPr>
          <w:rFonts w:hint="eastAsia" w:ascii="仿宋_GB2312" w:hAnsi="Times New Roman" w:eastAsia="仿宋_GB2312" w:cs="仿宋_GB2312"/>
          <w:b w:val="0"/>
          <w:bCs w:val="0"/>
          <w:color w:val="auto"/>
          <w:sz w:val="32"/>
          <w:szCs w:val="32"/>
        </w:rPr>
        <w:t>张</w:t>
      </w:r>
      <w:r>
        <w:rPr>
          <w:rFonts w:hint="eastAsia" w:ascii="仿宋_GB2312" w:hAnsi="Times New Roman" w:eastAsia="仿宋_GB2312" w:cs="仿宋_GB2312"/>
          <w:b w:val="0"/>
          <w:bCs w:val="0"/>
          <w:color w:val="auto"/>
          <w:sz w:val="32"/>
          <w:szCs w:val="32"/>
          <w:lang w:val="en-US" w:eastAsia="zh-CN"/>
        </w:rPr>
        <w:t>某某存在三次盗窃行为：</w:t>
      </w:r>
      <w:r>
        <w:rPr>
          <w:rFonts w:hint="eastAsia" w:ascii="仿宋_GB2312" w:hAnsi="Times New Roman" w:eastAsia="仿宋_GB2312" w:cs="仿宋_GB2312"/>
          <w:b w:val="0"/>
          <w:bCs w:val="0"/>
          <w:color w:val="auto"/>
          <w:sz w:val="32"/>
          <w:szCs w:val="32"/>
        </w:rPr>
        <w:t>2025年8月3日15时44分许将超市货架底层2件物品装入衣服未结账；于2025年9月4日8时8分许在购买豆腐时将货架二层两块生姜、一把枣及货架底层一袋白糖装入衣服，仅结清豆腐钱5元；于2025年9月4日8时23分许将货架底层一袋洗衣粉、货架中层两袋零食装入衣服未</w:t>
      </w:r>
      <w:r>
        <w:rPr>
          <w:rFonts w:hint="eastAsia" w:ascii="仿宋_GB2312" w:hAnsi="Times New Roman" w:eastAsia="仿宋_GB2312" w:cs="仿宋_GB2312"/>
          <w:b w:val="0"/>
          <w:bCs w:val="0"/>
          <w:color w:val="auto"/>
          <w:sz w:val="32"/>
          <w:szCs w:val="32"/>
          <w:lang w:val="en-US" w:eastAsia="zh-CN"/>
        </w:rPr>
        <w:t>结账。</w:t>
      </w:r>
      <w:r>
        <w:rPr>
          <w:rFonts w:hint="eastAsia" w:ascii="仿宋_GB2312" w:hAnsi="Times New Roman" w:eastAsia="仿宋_GB2312" w:cs="仿宋_GB2312"/>
          <w:b w:val="0"/>
          <w:bCs w:val="0"/>
          <w:color w:val="auto"/>
          <w:sz w:val="32"/>
          <w:szCs w:val="32"/>
        </w:rPr>
        <w:t>以上三次盗窃物品价值共计约20元。</w:t>
      </w:r>
      <w:r>
        <w:rPr>
          <w:rFonts w:hint="eastAsia" w:ascii="仿宋_GB2312" w:hAnsi="Times New Roman" w:eastAsia="仿宋_GB2312" w:cs="仿宋_GB2312"/>
          <w:b w:val="0"/>
          <w:bCs w:val="0"/>
          <w:color w:val="auto"/>
          <w:sz w:val="32"/>
          <w:szCs w:val="32"/>
          <w:lang w:val="en-US" w:eastAsia="zh-CN"/>
        </w:rPr>
        <w:t>被</w:t>
      </w:r>
      <w:r>
        <w:rPr>
          <w:rFonts w:hint="eastAsia" w:ascii="仿宋_GB2312" w:hAnsi="Times New Roman" w:eastAsia="仿宋_GB2312" w:cs="仿宋_GB2312"/>
          <w:b w:val="0"/>
          <w:bCs w:val="0"/>
          <w:color w:val="auto"/>
          <w:sz w:val="32"/>
          <w:szCs w:val="32"/>
        </w:rPr>
        <w:t>申请人据此认定张</w:t>
      </w:r>
      <w:r>
        <w:rPr>
          <w:rFonts w:hint="eastAsia" w:ascii="仿宋_GB2312" w:hAnsi="Times New Roman" w:eastAsia="仿宋_GB2312" w:cs="仿宋_GB2312"/>
          <w:b w:val="0"/>
          <w:bCs w:val="0"/>
          <w:color w:val="auto"/>
          <w:sz w:val="32"/>
          <w:szCs w:val="32"/>
          <w:lang w:val="en-US" w:eastAsia="zh-CN"/>
        </w:rPr>
        <w:t>某某</w:t>
      </w:r>
      <w:r>
        <w:rPr>
          <w:rFonts w:hint="eastAsia" w:ascii="仿宋_GB2312" w:hAnsi="Times New Roman" w:eastAsia="仿宋_GB2312" w:cs="仿宋_GB2312"/>
          <w:b w:val="0"/>
          <w:bCs w:val="0"/>
          <w:color w:val="auto"/>
          <w:sz w:val="32"/>
          <w:szCs w:val="32"/>
        </w:rPr>
        <w:t>多次盗窃、情节较重，</w:t>
      </w:r>
      <w:r>
        <w:rPr>
          <w:rFonts w:hint="eastAsia" w:ascii="仿宋_GB2312" w:hAnsi="Times New Roman" w:eastAsia="仿宋_GB2312" w:cs="仿宋_GB2312"/>
          <w:b w:val="0"/>
          <w:bCs w:val="0"/>
          <w:color w:val="auto"/>
          <w:sz w:val="32"/>
          <w:szCs w:val="32"/>
          <w:lang w:val="en-US" w:eastAsia="zh-CN"/>
        </w:rPr>
        <w:t>于</w:t>
      </w:r>
      <w:r>
        <w:rPr>
          <w:rFonts w:hint="eastAsia" w:ascii="仿宋_GB2312" w:hAnsi="Times New Roman" w:eastAsia="仿宋_GB2312" w:cs="仿宋_GB2312"/>
          <w:b w:val="0"/>
          <w:bCs w:val="0"/>
          <w:color w:val="auto"/>
          <w:sz w:val="32"/>
          <w:szCs w:val="32"/>
        </w:rPr>
        <w:t>2025年10月14日作出南山公（仲宫）行罚决字〔2025〕10382号《行政处罚决定书》，</w:t>
      </w:r>
      <w:r>
        <w:rPr>
          <w:rFonts w:hint="eastAsia" w:ascii="仿宋_GB2312" w:hAnsi="Times New Roman" w:eastAsia="仿宋_GB2312" w:cs="仿宋_GB2312"/>
          <w:b w:val="0"/>
          <w:bCs w:val="0"/>
          <w:color w:val="auto"/>
          <w:sz w:val="32"/>
          <w:szCs w:val="32"/>
          <w:lang w:val="en-US" w:eastAsia="zh-CN"/>
        </w:rPr>
        <w:t>对第三人</w:t>
      </w:r>
      <w:r>
        <w:rPr>
          <w:rFonts w:hint="eastAsia" w:ascii="仿宋_GB2312" w:hAnsi="Times New Roman" w:eastAsia="仿宋_GB2312" w:cs="仿宋_GB2312"/>
          <w:b w:val="0"/>
          <w:bCs w:val="0"/>
          <w:color w:val="auto"/>
          <w:sz w:val="32"/>
          <w:szCs w:val="32"/>
        </w:rPr>
        <w:t>张</w:t>
      </w:r>
      <w:r>
        <w:rPr>
          <w:rFonts w:hint="eastAsia" w:ascii="仿宋_GB2312" w:hAnsi="Times New Roman" w:eastAsia="仿宋_GB2312" w:cs="仿宋_GB2312"/>
          <w:b w:val="0"/>
          <w:bCs w:val="0"/>
          <w:color w:val="auto"/>
          <w:sz w:val="32"/>
          <w:szCs w:val="32"/>
          <w:lang w:val="en-US" w:eastAsia="zh-CN"/>
        </w:rPr>
        <w:t>某某作出</w:t>
      </w:r>
      <w:r>
        <w:rPr>
          <w:rFonts w:hint="eastAsia" w:ascii="仿宋_GB2312" w:hAnsi="Times New Roman" w:eastAsia="仿宋_GB2312" w:cs="仿宋_GB2312"/>
          <w:b w:val="0"/>
          <w:bCs w:val="0"/>
          <w:color w:val="auto"/>
          <w:sz w:val="32"/>
          <w:szCs w:val="32"/>
        </w:rPr>
        <w:t>行政拘留十日</w:t>
      </w:r>
      <w:r>
        <w:rPr>
          <w:rFonts w:hint="eastAsia" w:ascii="仿宋_GB2312" w:hAnsi="Times New Roman" w:eastAsia="仿宋_GB2312" w:cs="仿宋_GB2312"/>
          <w:b w:val="0"/>
          <w:bCs w:val="0"/>
          <w:color w:val="auto"/>
          <w:sz w:val="32"/>
          <w:szCs w:val="32"/>
          <w:lang w:val="en-US" w:eastAsia="zh-CN"/>
        </w:rPr>
        <w:t>的行政处罚</w:t>
      </w:r>
      <w:r>
        <w:rPr>
          <w:rFonts w:hint="eastAsia" w:ascii="仿宋_GB2312" w:hAnsi="Times New Roman" w:eastAsia="仿宋_GB2312" w:cs="仿宋_GB2312"/>
          <w:b w:val="0"/>
          <w:bCs w:val="0"/>
          <w:color w:val="auto"/>
          <w:sz w:val="32"/>
          <w:szCs w:val="32"/>
        </w:rPr>
        <w:t>。</w:t>
      </w:r>
    </w:p>
    <w:p w14:paraId="638F43D3">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auto"/>
          <w:sz w:val="32"/>
          <w:szCs w:val="32"/>
          <w:lang w:val="en-US" w:eastAsia="zh-CN"/>
        </w:rPr>
      </w:pPr>
      <w:r>
        <w:rPr>
          <w:rFonts w:hint="eastAsia" w:ascii="仿宋_GB2312" w:hAnsi="Times New Roman" w:eastAsia="仿宋_GB2312" w:cs="仿宋_GB2312"/>
          <w:b w:val="0"/>
          <w:bCs w:val="0"/>
          <w:color w:val="auto"/>
          <w:sz w:val="32"/>
          <w:szCs w:val="32"/>
          <w:lang w:val="en-US" w:eastAsia="zh-CN"/>
        </w:rPr>
        <w:t>申请人不服该处罚决定，在复议申请中提出，除上述三次行为外，其持有的店内监控视频显示张某某另有盗窃行为，经查，申请人主张的该部分视频证据，在被申请人提交的证据材料中没有体现。</w:t>
      </w:r>
    </w:p>
    <w:p w14:paraId="6944D3F6">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ascii="仿宋_GB2312" w:hAnsi="Times New Roman" w:eastAsia="仿宋_GB2312" w:cs="仿宋_GB2312"/>
          <w:b w:val="0"/>
          <w:bCs w:val="0"/>
          <w:color w:val="auto"/>
          <w:sz w:val="32"/>
          <w:szCs w:val="32"/>
        </w:rPr>
      </w:pPr>
      <w:r>
        <w:rPr>
          <w:rFonts w:ascii="仿宋_GB2312" w:hAnsi="Times New Roman" w:eastAsia="仿宋_GB2312" w:cs="仿宋_GB2312"/>
          <w:b w:val="0"/>
          <w:bCs w:val="0"/>
          <w:color w:val="auto"/>
          <w:sz w:val="32"/>
          <w:szCs w:val="32"/>
        </w:rPr>
        <w:t>以上事实</w:t>
      </w:r>
      <w:r>
        <w:rPr>
          <w:rFonts w:hint="eastAsia" w:ascii="仿宋_GB2312" w:hAnsi="Times New Roman" w:eastAsia="仿宋_GB2312" w:cs="仿宋_GB2312"/>
          <w:b w:val="0"/>
          <w:bCs w:val="0"/>
          <w:color w:val="auto"/>
          <w:sz w:val="32"/>
          <w:szCs w:val="32"/>
        </w:rPr>
        <w:t>由</w:t>
      </w:r>
      <w:r>
        <w:rPr>
          <w:rFonts w:ascii="仿宋_GB2312" w:hAnsi="Times New Roman" w:eastAsia="仿宋_GB2312" w:cs="仿宋_GB2312"/>
          <w:b w:val="0"/>
          <w:bCs w:val="0"/>
          <w:color w:val="auto"/>
          <w:sz w:val="32"/>
          <w:szCs w:val="32"/>
        </w:rPr>
        <w:t>申请人、被申请人提交的证据材料</w:t>
      </w:r>
      <w:r>
        <w:rPr>
          <w:rFonts w:hint="eastAsia" w:ascii="仿宋_GB2312" w:hAnsi="Times New Roman" w:eastAsia="仿宋_GB2312" w:cs="仿宋_GB2312"/>
          <w:b w:val="0"/>
          <w:bCs w:val="0"/>
          <w:color w:val="auto"/>
          <w:sz w:val="32"/>
          <w:szCs w:val="32"/>
        </w:rPr>
        <w:t>予</w:t>
      </w:r>
      <w:r>
        <w:rPr>
          <w:rFonts w:ascii="仿宋_GB2312" w:hAnsi="Times New Roman" w:eastAsia="仿宋_GB2312" w:cs="仿宋_GB2312"/>
          <w:b w:val="0"/>
          <w:bCs w:val="0"/>
          <w:color w:val="auto"/>
          <w:sz w:val="32"/>
          <w:szCs w:val="32"/>
        </w:rPr>
        <w:t>以证实。</w:t>
      </w:r>
    </w:p>
    <w:p w14:paraId="60202C93">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黑体" w:hAnsi="宋体" w:eastAsia="黑体" w:cs="黑体"/>
          <w:b w:val="0"/>
          <w:bCs w:val="0"/>
          <w:color w:val="auto"/>
          <w:sz w:val="32"/>
          <w:szCs w:val="32"/>
        </w:rPr>
      </w:pPr>
      <w:r>
        <w:rPr>
          <w:rFonts w:hint="eastAsia" w:ascii="黑体" w:hAnsi="宋体" w:eastAsia="黑体" w:cs="黑体"/>
          <w:b w:val="0"/>
          <w:bCs w:val="0"/>
          <w:color w:val="auto"/>
          <w:sz w:val="32"/>
          <w:szCs w:val="32"/>
        </w:rPr>
        <w:t>本机关认为：</w:t>
      </w:r>
    </w:p>
    <w:p w14:paraId="679E9197">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auto"/>
          <w:kern w:val="0"/>
          <w:sz w:val="32"/>
          <w:szCs w:val="32"/>
          <w:lang w:val="en-US" w:eastAsia="zh-CN" w:bidi="ar-SA"/>
        </w:rPr>
      </w:pPr>
      <w:r>
        <w:rPr>
          <w:rFonts w:hint="eastAsia" w:ascii="仿宋_GB2312" w:hAnsi="Times New Roman" w:eastAsia="仿宋_GB2312" w:cs="仿宋_GB2312"/>
          <w:b w:val="0"/>
          <w:bCs w:val="0"/>
          <w:color w:val="auto"/>
          <w:kern w:val="0"/>
          <w:sz w:val="32"/>
          <w:szCs w:val="32"/>
          <w:lang w:val="en-US" w:eastAsia="zh-CN" w:bidi="ar-SA"/>
        </w:rPr>
        <w:t>根据《中华人民共和国治安管理处罚法》第九十一条：“治安管理处罚由县级以上人民政府公安机关决定；其中警告、五百元以下的罚款可以由公安派出所决定。”之规定，被申请人具有对违反治安管理的行为作出处理的法定职权。</w:t>
      </w:r>
    </w:p>
    <w:p w14:paraId="35A2FA67">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FF0000"/>
          <w:kern w:val="0"/>
          <w:sz w:val="32"/>
          <w:szCs w:val="32"/>
          <w:lang w:val="en-US" w:eastAsia="zh-CN" w:bidi="ar-SA"/>
        </w:rPr>
      </w:pPr>
      <w:r>
        <w:rPr>
          <w:rFonts w:hint="eastAsia" w:ascii="仿宋_GB2312" w:hAnsi="Times New Roman" w:eastAsia="仿宋_GB2312" w:cs="仿宋_GB2312"/>
          <w:b w:val="0"/>
          <w:bCs w:val="0"/>
          <w:color w:val="auto"/>
          <w:kern w:val="0"/>
          <w:sz w:val="32"/>
          <w:szCs w:val="32"/>
          <w:lang w:val="en-US" w:eastAsia="zh-CN" w:bidi="ar-SA"/>
        </w:rPr>
        <w:t>本案中，第三人张某某于8月3日、9月4日共实施三次盗窃行为，被申请人根据《山东省公安机关行政处罚裁量基准》第三十七条关于情节较重情形的规定认定张某某盗窃违法行为属于情节较重情形并无不当。《中华人民共和国治安管理处罚法》第五条第一款：“治安管理处罚必须以事实为依据，与违反治安管理行为的性质、情节以及社会危害程度相当。”申请人向本机关提交的第三人涉嫌其他盗窃行为的相关证据，在被申请人提交的证据材料中没有体现，申请人亦没有向本机关提交曾向被申请人提供第三人其他盗窃行为的证据材料，被申请人根据已查明的证据和事实，作出治安管理处罚决定符合上述规定。被申请人根据《中华人民共和国治安管理处罚法》第四十九条：“盗窃、诈骗、哄抢、抢夺、敲诈勒索或者故意损毁公私财物的，处五日以上十日以下拘留，可以并处五百元以下罚款；情节较重的，处十日以上十五日以下拘留，可以并处一千元以下罚款。”之规定，对张某某作出行政拘留十日的行政处罚，事实清楚，证据确凿，内容适当，适用依据正确。</w:t>
      </w:r>
    </w:p>
    <w:p w14:paraId="0A5387EF">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auto"/>
          <w:kern w:val="0"/>
          <w:sz w:val="32"/>
          <w:szCs w:val="32"/>
          <w:lang w:val="en-US" w:eastAsia="zh-CN" w:bidi="ar-SA"/>
        </w:rPr>
      </w:pPr>
      <w:r>
        <w:rPr>
          <w:rFonts w:hint="eastAsia" w:ascii="仿宋_GB2312" w:hAnsi="Times New Roman" w:eastAsia="仿宋_GB2312" w:cs="仿宋_GB2312"/>
          <w:b w:val="0"/>
          <w:bCs w:val="0"/>
          <w:color w:val="auto"/>
          <w:kern w:val="0"/>
          <w:sz w:val="32"/>
          <w:szCs w:val="32"/>
          <w:lang w:val="en-US" w:eastAsia="zh-CN" w:bidi="ar-SA"/>
        </w:rPr>
        <w:t>《中华人民共和国治安管理处罚法》第二十一条：“违反治安管理行为人有下列情形之一，依照本法应当给予行政拘留处罚的，不执行行政拘留处罚：……（三）七十周岁以上的……”，第三人张某某年满七十周岁，被申请人依法不执行行政拘留处罚，符合上述规定。</w:t>
      </w:r>
    </w:p>
    <w:p w14:paraId="6DE0FF38">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auto"/>
          <w:kern w:val="0"/>
          <w:sz w:val="32"/>
          <w:szCs w:val="32"/>
          <w:lang w:val="en-US" w:eastAsia="zh-CN" w:bidi="ar-SA"/>
        </w:rPr>
      </w:pPr>
      <w:r>
        <w:rPr>
          <w:rFonts w:hint="eastAsia" w:ascii="仿宋_GB2312" w:hAnsi="Times New Roman" w:eastAsia="仿宋_GB2312" w:cs="仿宋_GB2312"/>
          <w:b w:val="0"/>
          <w:bCs w:val="0"/>
          <w:color w:val="auto"/>
          <w:kern w:val="0"/>
          <w:sz w:val="32"/>
          <w:szCs w:val="32"/>
          <w:lang w:val="en-US" w:eastAsia="zh-CN" w:bidi="ar-SA"/>
        </w:rPr>
        <w:t>根据《中华人民共和国治安管理处罚法》第七十七条、第七十八条、第八十二条、第八十三条、第九十四条、第九十五条、第九十七条、第九十九条和《公安机关办理行政案件程序规定》第三十六条、第八十一条等规定，被申请人依法履行了立案、调查、传唤、询问、延期、处罚前告知、决定、送达等程序，程序合法。</w:t>
      </w:r>
    </w:p>
    <w:p w14:paraId="438BE51B">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auto"/>
          <w:kern w:val="0"/>
          <w:sz w:val="32"/>
          <w:szCs w:val="32"/>
          <w:lang w:val="en-US" w:eastAsia="zh-CN" w:bidi="ar-SA"/>
        </w:rPr>
      </w:pPr>
      <w:r>
        <w:rPr>
          <w:rFonts w:hint="eastAsia" w:ascii="仿宋_GB2312" w:hAnsi="Times New Roman" w:eastAsia="仿宋_GB2312" w:cs="仿宋_GB2312"/>
          <w:b w:val="0"/>
          <w:bCs w:val="0"/>
          <w:color w:val="auto"/>
          <w:kern w:val="0"/>
          <w:sz w:val="32"/>
          <w:szCs w:val="32"/>
          <w:lang w:val="en-US" w:eastAsia="zh-CN" w:bidi="ar-SA"/>
        </w:rPr>
        <w:t>综上所述，被申请人作出的南山公（仲宫）行罚决字〔2025〕10382号《行政处罚决定书》，认定事实清楚，证据确凿，适用依据正确，程序合法，内容适当。根据《中华人民共和国行政复议法》第六十八条之规定，本机关决定如下：</w:t>
      </w:r>
    </w:p>
    <w:p w14:paraId="0872BF06">
      <w:pPr>
        <w:pStyle w:val="5"/>
        <w:keepNext w:val="0"/>
        <w:keepLines w:val="0"/>
        <w:pageBreakBefore w:val="0"/>
        <w:widowControl/>
        <w:kinsoku/>
        <w:wordWrap/>
        <w:overflowPunct/>
        <w:topLinePunct w:val="0"/>
        <w:autoSpaceDE/>
        <w:autoSpaceDN/>
        <w:bidi w:val="0"/>
        <w:spacing w:beforeAutospacing="0" w:afterAutospacing="0" w:line="600" w:lineRule="exact"/>
        <w:ind w:firstLine="643" w:firstLineChars="200"/>
        <w:jc w:val="both"/>
        <w:textAlignment w:val="auto"/>
        <w:rPr>
          <w:rFonts w:hint="eastAsia" w:ascii="仿宋_GB2312" w:hAnsi="Times New Roman" w:eastAsia="仿宋_GB2312" w:cs="仿宋_GB2312"/>
          <w:b w:val="0"/>
          <w:bCs w:val="0"/>
          <w:color w:val="auto"/>
          <w:kern w:val="0"/>
          <w:sz w:val="32"/>
          <w:szCs w:val="32"/>
          <w:lang w:val="en-US" w:eastAsia="zh-CN" w:bidi="ar-SA"/>
        </w:rPr>
      </w:pPr>
      <w:r>
        <w:rPr>
          <w:rFonts w:hint="eastAsia" w:ascii="仿宋_GB2312" w:eastAsia="仿宋_GB2312" w:cs="仿宋_GB2312"/>
          <w:b/>
          <w:bCs/>
          <w:color w:val="000000"/>
          <w:sz w:val="32"/>
          <w:szCs w:val="32"/>
          <w:lang w:val="en-US" w:eastAsia="zh-CN"/>
        </w:rPr>
        <w:t>维持被申请人作出的南山公（仲宫）行罚决字〔2025〕10382号《行政处罚决定书》。</w:t>
      </w:r>
    </w:p>
    <w:p w14:paraId="0A4F4754">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auto"/>
          <w:kern w:val="0"/>
          <w:sz w:val="32"/>
          <w:szCs w:val="32"/>
          <w:lang w:val="en-US" w:eastAsia="zh-CN" w:bidi="ar-SA"/>
        </w:rPr>
      </w:pPr>
      <w:r>
        <w:rPr>
          <w:rFonts w:hint="eastAsia" w:ascii="仿宋_GB2312" w:hAnsi="Times New Roman" w:eastAsia="仿宋_GB2312" w:cs="仿宋_GB2312"/>
          <w:b w:val="0"/>
          <w:bCs w:val="0"/>
          <w:color w:val="auto"/>
          <w:kern w:val="0"/>
          <w:sz w:val="32"/>
          <w:szCs w:val="32"/>
          <w:lang w:val="en-US" w:eastAsia="zh-CN" w:bidi="ar-SA"/>
        </w:rPr>
        <w:t>申请人如不服本决定，可以自收到本决定书之日起15日内，依法向人民法院提起行政诉讼。</w:t>
      </w:r>
    </w:p>
    <w:p w14:paraId="6F33CFDC">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ascii="仿宋_GB2312" w:hAnsi="Times New Roman" w:eastAsia="仿宋_GB2312" w:cs="仿宋_GB2312"/>
          <w:color w:val="auto"/>
          <w:sz w:val="32"/>
          <w:szCs w:val="32"/>
        </w:rPr>
      </w:pPr>
    </w:p>
    <w:p w14:paraId="5271679D">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ascii="仿宋_GB2312" w:hAnsi="Times New Roman" w:eastAsia="仿宋_GB2312" w:cs="仿宋_GB2312"/>
          <w:color w:val="auto"/>
          <w:sz w:val="32"/>
          <w:szCs w:val="32"/>
        </w:rPr>
      </w:pPr>
    </w:p>
    <w:p w14:paraId="42D48A7A">
      <w:pPr>
        <w:pStyle w:val="5"/>
        <w:keepNext w:val="0"/>
        <w:keepLines w:val="0"/>
        <w:pageBreakBefore w:val="0"/>
        <w:widowControl/>
        <w:kinsoku/>
        <w:wordWrap/>
        <w:overflowPunct/>
        <w:topLinePunct w:val="0"/>
        <w:autoSpaceDE/>
        <w:autoSpaceDN/>
        <w:bidi w:val="0"/>
        <w:spacing w:beforeAutospacing="0" w:afterAutospacing="0" w:line="600" w:lineRule="exact"/>
        <w:ind w:firstLine="4160" w:firstLineChars="1300"/>
        <w:jc w:val="left"/>
        <w:textAlignment w:val="auto"/>
        <w:rPr>
          <w:rFonts w:ascii="仿宋_GB2312" w:hAnsi="Times New Roman" w:eastAsia="仿宋_GB2312" w:cs="仿宋_GB2312"/>
          <w:color w:val="auto"/>
          <w:sz w:val="32"/>
          <w:szCs w:val="32"/>
        </w:rPr>
      </w:pPr>
      <w:r>
        <w:rPr>
          <w:rFonts w:ascii="仿宋_GB2312" w:hAnsi="Times New Roman" w:eastAsia="仿宋_GB2312" w:cs="仿宋_GB2312"/>
          <w:color w:val="auto"/>
          <w:sz w:val="32"/>
          <w:szCs w:val="32"/>
        </w:rPr>
        <w:t>济南市南部山区管理委员会</w:t>
      </w:r>
    </w:p>
    <w:p w14:paraId="43F83960">
      <w:pPr>
        <w:pStyle w:val="5"/>
        <w:keepNext w:val="0"/>
        <w:keepLines w:val="0"/>
        <w:pageBreakBefore w:val="0"/>
        <w:widowControl/>
        <w:kinsoku/>
        <w:wordWrap/>
        <w:overflowPunct/>
        <w:topLinePunct w:val="0"/>
        <w:autoSpaceDE/>
        <w:autoSpaceDN/>
        <w:bidi w:val="0"/>
        <w:spacing w:beforeAutospacing="0" w:afterAutospacing="0" w:line="600" w:lineRule="exact"/>
        <w:ind w:firstLine="4800" w:firstLineChars="1500"/>
        <w:jc w:val="left"/>
        <w:textAlignment w:val="auto"/>
      </w:pPr>
      <w:r>
        <w:rPr>
          <w:rFonts w:ascii="仿宋_GB2312" w:hAnsi="Times New Roman" w:eastAsia="仿宋_GB2312" w:cs="仿宋_GB2312"/>
          <w:color w:val="auto"/>
          <w:sz w:val="32"/>
          <w:szCs w:val="32"/>
        </w:rPr>
        <w:t>202</w:t>
      </w:r>
      <w:r>
        <w:rPr>
          <w:rFonts w:hint="eastAsia" w:ascii="仿宋_GB2312" w:hAnsi="Times New Roman" w:eastAsia="仿宋_GB2312" w:cs="仿宋_GB2312"/>
          <w:color w:val="auto"/>
          <w:sz w:val="32"/>
          <w:szCs w:val="32"/>
        </w:rPr>
        <w:t>5</w:t>
      </w:r>
      <w:r>
        <w:rPr>
          <w:rFonts w:ascii="仿宋_GB2312" w:hAnsi="Times New Roman" w:eastAsia="仿宋_GB2312" w:cs="仿宋_GB2312"/>
          <w:color w:val="auto"/>
          <w:sz w:val="32"/>
          <w:szCs w:val="32"/>
        </w:rPr>
        <w:t>年</w:t>
      </w:r>
      <w:r>
        <w:rPr>
          <w:rFonts w:hint="eastAsia" w:ascii="仿宋_GB2312" w:hAnsi="Times New Roman" w:eastAsia="仿宋_GB2312" w:cs="仿宋_GB2312"/>
          <w:color w:val="auto"/>
          <w:sz w:val="32"/>
          <w:szCs w:val="32"/>
          <w:lang w:val="en-US" w:eastAsia="zh-CN"/>
        </w:rPr>
        <w:t>12</w:t>
      </w:r>
      <w:r>
        <w:rPr>
          <w:rFonts w:ascii="仿宋_GB2312" w:hAnsi="Times New Roman" w:eastAsia="仿宋_GB2312" w:cs="仿宋_GB2312"/>
          <w:color w:val="auto"/>
          <w:sz w:val="32"/>
          <w:szCs w:val="32"/>
        </w:rPr>
        <w:t>月</w:t>
      </w:r>
      <w:r>
        <w:rPr>
          <w:rFonts w:hint="eastAsia" w:ascii="仿宋_GB2312" w:hAnsi="Times New Roman" w:eastAsia="仿宋_GB2312" w:cs="仿宋_GB2312"/>
          <w:color w:val="auto"/>
          <w:sz w:val="32"/>
          <w:szCs w:val="32"/>
          <w:lang w:val="en-US" w:eastAsia="zh-CN"/>
        </w:rPr>
        <w:t>19</w:t>
      </w:r>
      <w:r>
        <w:rPr>
          <w:rFonts w:ascii="仿宋_GB2312" w:hAnsi="Times New Roman" w:eastAsia="仿宋_GB2312" w:cs="仿宋_GB2312"/>
          <w:color w:val="auto"/>
          <w:sz w:val="32"/>
          <w:szCs w:val="32"/>
        </w:rPr>
        <w:t>日</w:t>
      </w:r>
    </w:p>
    <w:sectPr>
      <w:footerReference r:id="rId3" w:type="default"/>
      <w:pgSz w:w="11906" w:h="16838"/>
      <w:pgMar w:top="1814" w:right="1474" w:bottom="175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915E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5DD2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4B5DD2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3YWRiY2FkMWJkM2RlNDlkNWMxMjVlNTAzOWE5ZDcifQ=="/>
  </w:docVars>
  <w:rsids>
    <w:rsidRoot w:val="0014667A"/>
    <w:rsid w:val="0014667A"/>
    <w:rsid w:val="003E0DD9"/>
    <w:rsid w:val="00461898"/>
    <w:rsid w:val="004775DC"/>
    <w:rsid w:val="004F2C8A"/>
    <w:rsid w:val="00586A01"/>
    <w:rsid w:val="006E7793"/>
    <w:rsid w:val="00784D49"/>
    <w:rsid w:val="007857AB"/>
    <w:rsid w:val="009F60CD"/>
    <w:rsid w:val="00A32341"/>
    <w:rsid w:val="00AA1FC8"/>
    <w:rsid w:val="00AB54AF"/>
    <w:rsid w:val="00C40852"/>
    <w:rsid w:val="00C46459"/>
    <w:rsid w:val="00DD3A15"/>
    <w:rsid w:val="00FB1F20"/>
    <w:rsid w:val="013656F7"/>
    <w:rsid w:val="02111B48"/>
    <w:rsid w:val="062034C1"/>
    <w:rsid w:val="08BA4CE8"/>
    <w:rsid w:val="091C28A7"/>
    <w:rsid w:val="096E59C3"/>
    <w:rsid w:val="0BF011AC"/>
    <w:rsid w:val="0DB31D06"/>
    <w:rsid w:val="0E384BDA"/>
    <w:rsid w:val="0E4635AA"/>
    <w:rsid w:val="0FDFBC62"/>
    <w:rsid w:val="0FFA82D2"/>
    <w:rsid w:val="104E66AF"/>
    <w:rsid w:val="10F613F4"/>
    <w:rsid w:val="111F7DDE"/>
    <w:rsid w:val="11A277F9"/>
    <w:rsid w:val="11D26E5D"/>
    <w:rsid w:val="12C7600E"/>
    <w:rsid w:val="13C1778D"/>
    <w:rsid w:val="14074B59"/>
    <w:rsid w:val="15804BC3"/>
    <w:rsid w:val="15BD17FA"/>
    <w:rsid w:val="15E457D1"/>
    <w:rsid w:val="15FC1AD4"/>
    <w:rsid w:val="19F11959"/>
    <w:rsid w:val="1BAA0BEC"/>
    <w:rsid w:val="1DAF6CD6"/>
    <w:rsid w:val="1E18008F"/>
    <w:rsid w:val="1E57436E"/>
    <w:rsid w:val="1F575662"/>
    <w:rsid w:val="20EF35FE"/>
    <w:rsid w:val="232F19D7"/>
    <w:rsid w:val="238773BE"/>
    <w:rsid w:val="23FDA8E8"/>
    <w:rsid w:val="280C4F19"/>
    <w:rsid w:val="287265EE"/>
    <w:rsid w:val="2A701253"/>
    <w:rsid w:val="2B996587"/>
    <w:rsid w:val="2D320A41"/>
    <w:rsid w:val="2D955000"/>
    <w:rsid w:val="2DEDDF8D"/>
    <w:rsid w:val="2E341B54"/>
    <w:rsid w:val="2EB07FFF"/>
    <w:rsid w:val="2F1F7D07"/>
    <w:rsid w:val="2FAA12AE"/>
    <w:rsid w:val="30DD0E24"/>
    <w:rsid w:val="32C838DF"/>
    <w:rsid w:val="36CF109F"/>
    <w:rsid w:val="371B42F4"/>
    <w:rsid w:val="377A7460"/>
    <w:rsid w:val="3991089E"/>
    <w:rsid w:val="3AAD114A"/>
    <w:rsid w:val="3B277C09"/>
    <w:rsid w:val="3B783AC3"/>
    <w:rsid w:val="3CFF8DC2"/>
    <w:rsid w:val="3DD776CD"/>
    <w:rsid w:val="3DE63905"/>
    <w:rsid w:val="3DF72CFA"/>
    <w:rsid w:val="3E3320DE"/>
    <w:rsid w:val="3ECA6D2C"/>
    <w:rsid w:val="3EF77971"/>
    <w:rsid w:val="3EFF76AA"/>
    <w:rsid w:val="3F93711E"/>
    <w:rsid w:val="417967E7"/>
    <w:rsid w:val="41D40880"/>
    <w:rsid w:val="437F16F7"/>
    <w:rsid w:val="45154E03"/>
    <w:rsid w:val="480356BE"/>
    <w:rsid w:val="48824829"/>
    <w:rsid w:val="496FAFBA"/>
    <w:rsid w:val="49BA174B"/>
    <w:rsid w:val="49BD7AB1"/>
    <w:rsid w:val="4C654059"/>
    <w:rsid w:val="4C9A47F0"/>
    <w:rsid w:val="4D0C7F01"/>
    <w:rsid w:val="4F135B85"/>
    <w:rsid w:val="4F779730"/>
    <w:rsid w:val="4F870321"/>
    <w:rsid w:val="520D7203"/>
    <w:rsid w:val="52963420"/>
    <w:rsid w:val="52DA0847"/>
    <w:rsid w:val="530C74BB"/>
    <w:rsid w:val="537F7C8D"/>
    <w:rsid w:val="53D53D51"/>
    <w:rsid w:val="544E2B08"/>
    <w:rsid w:val="548F7A6E"/>
    <w:rsid w:val="553379E0"/>
    <w:rsid w:val="55E414EF"/>
    <w:rsid w:val="562F56F1"/>
    <w:rsid w:val="587D4965"/>
    <w:rsid w:val="58A425B5"/>
    <w:rsid w:val="59DFBBB9"/>
    <w:rsid w:val="5BA2745D"/>
    <w:rsid w:val="5BD536A8"/>
    <w:rsid w:val="5C29076C"/>
    <w:rsid w:val="5CB24F4B"/>
    <w:rsid w:val="5D87405D"/>
    <w:rsid w:val="5E113BD7"/>
    <w:rsid w:val="5E982B36"/>
    <w:rsid w:val="5F6146EB"/>
    <w:rsid w:val="5F67BAE2"/>
    <w:rsid w:val="62507CF9"/>
    <w:rsid w:val="644839FF"/>
    <w:rsid w:val="64FF3B6E"/>
    <w:rsid w:val="65EC3F7E"/>
    <w:rsid w:val="66B50838"/>
    <w:rsid w:val="66BF6C81"/>
    <w:rsid w:val="66DF52C8"/>
    <w:rsid w:val="67BC2E06"/>
    <w:rsid w:val="695B21AB"/>
    <w:rsid w:val="6B5E5F82"/>
    <w:rsid w:val="6BC51C14"/>
    <w:rsid w:val="6BEF8FA2"/>
    <w:rsid w:val="6CD15615"/>
    <w:rsid w:val="6DCCC1FD"/>
    <w:rsid w:val="6DFF9424"/>
    <w:rsid w:val="6F3EE8C1"/>
    <w:rsid w:val="70500B41"/>
    <w:rsid w:val="709C7F36"/>
    <w:rsid w:val="70D715F4"/>
    <w:rsid w:val="70FA499F"/>
    <w:rsid w:val="70FDAEF9"/>
    <w:rsid w:val="729BB1EA"/>
    <w:rsid w:val="72E46F90"/>
    <w:rsid w:val="73FE7A48"/>
    <w:rsid w:val="749207DB"/>
    <w:rsid w:val="760337F1"/>
    <w:rsid w:val="76AF5C00"/>
    <w:rsid w:val="76EEAA0C"/>
    <w:rsid w:val="77D7887B"/>
    <w:rsid w:val="77DF2213"/>
    <w:rsid w:val="77F3F1A6"/>
    <w:rsid w:val="78C366F7"/>
    <w:rsid w:val="78CF57FF"/>
    <w:rsid w:val="78E14002"/>
    <w:rsid w:val="7AFEE68F"/>
    <w:rsid w:val="7B3330D4"/>
    <w:rsid w:val="7B3C4D5C"/>
    <w:rsid w:val="7BE334A4"/>
    <w:rsid w:val="7C286864"/>
    <w:rsid w:val="7C574A54"/>
    <w:rsid w:val="7CFF7585"/>
    <w:rsid w:val="7DFE1F04"/>
    <w:rsid w:val="7EFD929E"/>
    <w:rsid w:val="7EFECC1F"/>
    <w:rsid w:val="7F324B64"/>
    <w:rsid w:val="7F6F787E"/>
    <w:rsid w:val="7FBDAE6D"/>
    <w:rsid w:val="7FEEB918"/>
    <w:rsid w:val="7FEFF3F0"/>
    <w:rsid w:val="7FEFFAA0"/>
    <w:rsid w:val="7FFB0565"/>
    <w:rsid w:val="7FFF5343"/>
    <w:rsid w:val="A36BE39C"/>
    <w:rsid w:val="A5FE07E6"/>
    <w:rsid w:val="A6728D30"/>
    <w:rsid w:val="A7DBDFF7"/>
    <w:rsid w:val="AFBB816E"/>
    <w:rsid w:val="AFF99150"/>
    <w:rsid w:val="B4FB4D68"/>
    <w:rsid w:val="B6F77596"/>
    <w:rsid w:val="B7F24489"/>
    <w:rsid w:val="BD6F6DAA"/>
    <w:rsid w:val="BEF7A50B"/>
    <w:rsid w:val="BF7DABF7"/>
    <w:rsid w:val="BFAF1888"/>
    <w:rsid w:val="BFDE0A40"/>
    <w:rsid w:val="BFF8451A"/>
    <w:rsid w:val="CB6F5B99"/>
    <w:rsid w:val="CBBB6DC1"/>
    <w:rsid w:val="CBFF7B28"/>
    <w:rsid w:val="CC26B60D"/>
    <w:rsid w:val="CCDACD29"/>
    <w:rsid w:val="D5FEC11D"/>
    <w:rsid w:val="D97DB7E7"/>
    <w:rsid w:val="DBBB50A6"/>
    <w:rsid w:val="DCFCDC30"/>
    <w:rsid w:val="DF4E48B9"/>
    <w:rsid w:val="DF591F81"/>
    <w:rsid w:val="DF77D164"/>
    <w:rsid w:val="E6CBFB57"/>
    <w:rsid w:val="ED518D59"/>
    <w:rsid w:val="F2D3104E"/>
    <w:rsid w:val="F3812755"/>
    <w:rsid w:val="F677B3A9"/>
    <w:rsid w:val="F6EE4282"/>
    <w:rsid w:val="F6FF75D2"/>
    <w:rsid w:val="F7F3B0E8"/>
    <w:rsid w:val="F93FB11F"/>
    <w:rsid w:val="F97D6959"/>
    <w:rsid w:val="FA9ED2BD"/>
    <w:rsid w:val="FBF7D312"/>
    <w:rsid w:val="FD5F5012"/>
    <w:rsid w:val="FE5D75B0"/>
    <w:rsid w:val="FED32AE6"/>
    <w:rsid w:val="FF7DB37B"/>
    <w:rsid w:val="FF871C19"/>
    <w:rsid w:val="FFC5BE78"/>
    <w:rsid w:val="FFCFE0FF"/>
    <w:rsid w:val="FFD95CC8"/>
    <w:rsid w:val="FFDE5331"/>
    <w:rsid w:val="FFED3E47"/>
    <w:rsid w:val="FFFF0FE8"/>
    <w:rsid w:val="FFFF8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3458</Words>
  <Characters>3616</Characters>
  <Lines>80</Lines>
  <Paragraphs>53</Paragraphs>
  <TotalTime>17</TotalTime>
  <ScaleCrop>false</ScaleCrop>
  <LinksUpToDate>false</LinksUpToDate>
  <CharactersWithSpaces>3616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2025-08-18T19:54:00Z</dcterms:created>
  <dc:creator>HP</dc:creator>
  <cp:lastModifiedBy>Bei贝</cp:lastModifiedBy>
  <dcterms:modified xsi:type="dcterms:W3CDTF">2026-01-09T06:50:08Z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C3F6B1F8A01B47E99288D9D519BA0C92_13</vt:lpwstr>
  </property>
  <property fmtid="{D5CDD505-2E9C-101B-9397-08002B2CF9AE}" pid="4" name="KSOTemplateDocerSaveRecord">
    <vt:lpwstr>eyJoZGlkIjoiZTBiYzAyNTViNWQ2NzBiOWU4ZTQ2MmRhNTU3ODg2NjQiLCJ1c2VySWQiOiI0MjQ4ODQ0ODkifQ==</vt:lpwstr>
  </property>
</Properties>
</file>