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关于山东省电子健康通行码申领使用、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查询疫情风险等级等有关问题的说明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hAnsi="微软雅黑" w:eastAsia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来</w:t>
      </w:r>
      <w:r>
        <w:rPr>
          <w:rFonts w:hint="eastAsia" w:ascii="仿宋_GB2312" w:eastAsia="仿宋_GB2312"/>
          <w:sz w:val="32"/>
          <w:szCs w:val="32"/>
        </w:rPr>
        <w:t>鲁（返鲁）人员，到达我省后须通过“来鲁申报”模块转码为山东省健康通行码，持绿码一律通行。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可使用“国务院客户端”微信小程序点击“疫情风险查询”，或在微信小程序中搜索“疫情风险等级查询”，或登录http://bmfw.www.gov.cn/yqfxdjcx/index.html，选择查询地区即可了解该地的疫情风险等级。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DVhMDJjN2M5Yjk2YTVlODExOThjOGNjNTY1YTYifQ=="/>
  </w:docVars>
  <w:rsids>
    <w:rsidRoot w:val="73AB2E52"/>
    <w:rsid w:val="10AE1E3E"/>
    <w:rsid w:val="14FD0592"/>
    <w:rsid w:val="1ED32208"/>
    <w:rsid w:val="73AB2E52"/>
    <w:rsid w:val="7E49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7BA0A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6</TotalTime>
  <ScaleCrop>false</ScaleCrop>
  <LinksUpToDate>false</LinksUpToDate>
  <CharactersWithSpaces>628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2022-05-31T07:24:00Z</dcterms:created>
  <dc:creator>小猪</dc:creator>
  <cp:lastModifiedBy>小猪</cp:lastModifiedBy>
  <dcterms:modified xsi:type="dcterms:W3CDTF">2022-06-01T06:22:19Z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5966FF34B0AF4769A5ABEA2AC9E3D102</vt:lpwstr>
  </property>
</Properties>
</file>